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90.551 vom 5. Oktober 1990</w:t>
      </w:r>
    </w:p>
    <w:p>
      <w:r>
        <w:t>Bundesverwaltung, 1990-10-05, DE</w:t>
      </w:r>
    </w:p>
    <w:p>
      <w:r>
        <w:rPr>
          <w:b/>
        </w:rPr>
        <w:t xml:space="preserve">Quelle: </w:t>
      </w:r>
      <w:r>
        <w:t>https://mcp.opencaselaw.ch/entscheid/ch_vb_90.551</w:t>
      </w:r>
    </w:p>
    <w:p>
      <w:r>
        <w:t>FR: CH_VB 90.551 du 5 octobre 1990</w:t>
      </w:r>
    </w:p>
    <w:p>
      <w:r>
        <w:t>IT: CH_VB 90.551 del 5 ottobre 1990</w:t>
      </w:r>
    </w:p>
    <w:p>
      <w:pPr>
        <w:pStyle w:val="Heading2"/>
      </w:pPr>
      <w:r>
        <w:t>Erwägungen</w:t>
      </w:r>
    </w:p>
    <w:p>
      <w:r>
        <w:rPr>
          <w:b/>
        </w:rPr>
        <w:t>E. 5</w:t>
      </w:r>
    </w:p>
    <w:p>
      <w:r>
        <w:t>Oktober 1990 1897 Motion Reimann Fritz Mitunterzeichner - Cosignataires: Aguet, Ammann, Bäumlin Ursula, Béguelin, Bodenmann, Borei, Braunschweig, Bundi, Danuser, Eggenberg-Thun, Fankhauser, Haering Binder, Hal- ler, Hubacher, Jeanprêtre, Lanz, Leuenberger-Solothurn, Mauch Ursula, Ott, Pitteloud, Rechsteiner, Reimann Fritz, Stappung, Vollmer, Ziegler, Züger (26) Schriftliche Begründung - Développement par écrit Die Chemieunfälle der letzten Zeit sowie das Unfallrisiko der wachsenden Mengen an transportierten, risikoreichen Chemi- kalien zeigen deutlich, dass Polizei, Feuerwehr, Gesundheits- und Umweltbehörden raschen Zugang zu möglichst vollstän- digen und zuverlässigen Informationen haben müssen. Nur so kann in konkreten Gefahrensituationen schnell und kompe- tent reagiert oder vorbeugend gehandelt werden. Der Aufbau einer leistungsfähigen und möglichst vollständi- gen Chemiedatenbank ist zwar mit spürbaren Kosten verbun- den. Gelingt es jedoch, dank zuverlässigen und schnellen In- formationen die Auswirkungen von Chemie- und Transportun- fällen einzugrenzen, so dürften sich diese Aufwendungen bei weitem lohnen. Entsprechende Informationssysteme sind auf dem Markt vorhanden und können relativ rasch eingeführt werden. Information allein genügt aber nicht. Es gilt auch vorsorgliche Massnahmen zu ergreifen, um die Risiken wieder zu verklei- nern. Anstatt wachsende Mengen an hochgefährlichen Stof- fen in der Weltgeschichte herumzutransportieren, sollen diese dezentraler hergestellt werden. Dies ist zwar in der Regel mit Mehrkosten verbunden, die aber zur Risikominderung bis zu einem bestimmten Punkt durchaus in Kauf zu nehmen sind. Es handelt sich hier um ein klassisches Optimierungspro- blem. Der Bundesrat soll darauf hinwirken, dass dabei der As- pekt der Risikominderung stärker gewichtet wird. Schriftliche Stellungnahme des Bundesrates vom 12. September 1990 Rapport écrit du Conseil fédéral du 12 septembre 1990 1. Zur Wahrnehmung der Aufgaben der Nationalen Alarmzen- trale (NAZ) bei einer Gefährdung durch chemische Stoffe (VO NAZ, Art. 1, Abs. 4) hat der Bund die Beschaffung eines EDV-gestützten Informationssystems über gefährliche Stoffe vorgesehen. Das Eidgenössische Departement des Innern hat die Komac mit den Abklärungen zur Beschaffung einer sol- chen Chemiedatenbank beauftragt. Es wurde eine Arbeits- gruppe eingesetzt, die aus Vertretern der betroffenen Bundes- ämter, der Kantone, der Komac und der chemischen Industrie besteht. Die Arbeitsgruppe soll bestehende Chemiedatenban- ken evaluieren, allfällige Anpassungen an schweizerische Be- dürfnisse prüfen und Wege zur Fortschreibung auf dem Be- triebssystem der NAZ aufzeigen. 2. Nach dem Chemiebrand in «Schweizerhalle» wurden vielerorts konkrete Massnahmen zum Schütze der Bevölke- rung und der Umwelt vor Katastrophen getroffen (USG, Art. 10). In.verschiedenen Unternehmungen wurden risikorei- che Verfahren aufgegeben und Lagermengen reduziert. Di- verse Fachorganisationen haben neue Normen und Richtli- nien erlassen. Auf Bundesebene hat eine breit angelegte Expertenkommis- sion den Entwurf zu einer Störfallverordnung erarbeitet. Dieser wurde in der Vernehmlassung positiv aufgenommen. Mit der Verordnung sind Betriebsinhaber aufgefordert, eigenverant- wortlich die zur Verminderung von Risiken geeigneten Mass- nahmen zu treffen. Dazu gehören Massnahmen zur Herabset- zung des Gefahrenpotentials, zur Verhinderung von Störfällen und zur Begrenzung von Störfallauswirkungen. Das gleiche soll auch für den in der Verordnung zu regelnden Transport gefährlicher Güter gelten. Mit Inkrafttreten der Störfallverord- nung-voraussichtlich anfangs 1991 -wird der Bundesrat den Vollzugsbehörden ein Instrumentarium zur Verfügung stellen, mit welchem die Anliegen der Motion erfüllt werden können. Als Vollzugshilfe erarbeitet das Buwal gemeinsam mit den Kantonen und den Fachorganisationen auch ein Handbuch zur Verordnung. Die in Teilgebieten bereits vorhandenen tech- nischen Normen von Verbänden und Fachorganisationen werden darin berücksichtigt. Im übrigen dient ein regelmässi- ger Erfahrungsaustausch der Vollzugsbehörden einer wir- kungsvollen Umsetzung der Vorschriften. Schriftliche Erklärung des Bundesrates Déclaration écrite du Conseil fédéral Der Bundesrat beantragt, die Motion in ein Postulat umzuwan- deln. Ueberwiesen als Postulat- Transmis comme postulat #ST# 90.552 Motion Reimann Fritz Massnahmen gegen die Entsolidarisierung in der Krankenversicherung Assurance-maladie. Mesures contre la désolidarisation Wortlaut der Motion vom 13. Juni 1990 Der Bundesrat wird ersucht, als Massnahme gegen die zuneh- mende Entsolidarisierung in der sozialen Krankenversiche- rung, dem Parlament so rasch als möglich eine Vorlage zu ei- ner Partialrevision des KUVG vorzulegen, die folgende Punkte enthält: 1. Das Verbot der Kollektiv/Versicherung im Krankenpflegebe- reich. 2. Einführung eines Lastenausgleiches zwischen den Kran- kenkassen. Dieser ist vom Bund durch die Einforderung eines Lastenausgleichsbeitrages bei den Krankenkassen und des- sen Rückverteilung nach dem Alter der Versicherten durchzu- führen. Texte de la motion du 13 juin 1990 Le Conseil fédéral est chargé, en vue de remédier à la désoli- darisation croissante en matière d'assurance-maladie sociale, de soumettre le plus vite possible au Parlement un projet de révision partielle de la LAMA portant sur les points suivants: 1. Interdiction de l'assurance collective en matière de soins médico-pharmaceutiques. 2. Introduction d'un système de péréquation des charges entre les caisses-maladie. Pour ce faire, la Confédération exi- gerait une contribution des caisses-maladie et procéderait à une redistribution en fonction de l'âge des assurés. Mitunterzeichner - Cosignataires: Aguet, Ammann, Bäumlin, Béguelin, Bodenmann, Borei, Braunschweig, Bundi, Danuser, Eggenberg-Thun, Eggenberger Georges, Fankhauser, Hae- ring Binder, Haller, Hubacher, Jeanprêtre, Lanz, Ledergerber, Leuenberger-Solothurn, Mauch Ursula, Ott, Pitteloud, Rech- steiner, Stappung, Vollmer, Ziegler, Züger (27) Schriftliche Begründung - Développement par écrit Mit dem Bundesbeschluss vom 23. März 1990 hat das Parla- ment einen Beitrag zur Bekämpfung der Entsolidarisierung in der Krankenpflegeversicherung geleistet. Die Wirksamkeit dieser Massnahme ist zwangsläufig beschränkt. Der Bundes- rat hat denn auch die Vorarbeiten zu einer Totalrevision aufge- nommen. Bis eine solche in Kraft tritt, werden noch Jahre ver- gehen. Wie der Presse zu entnehmen war, haben deshalb die Kran- kenkassen selbst das Eidgenössische Departement des In- nern ersucht, auf Verordnungsebene alle Massnahmen zu tref- fen, die die Entsolidarisierung zurückdämmen können. Die Krankenkassen haben selbst entsprechende Anträge einge- reicht. Diese Massnahmen können jedoch nur von beschränkter Tragweite sein, weil das heutige KUVG die Entsolidarisierung</w:t>
      </w:r>
    </w:p>
    <w:p>
      <w:r>
        <w:t>Schweizerisches Bundesarchiv, Digitale Amtsdruckschriften Archives fédérales suisses, Publications officielles numérisées Archivio federale svizzero, Pubblicazioni ufficiali digitali Motion Ledergerber Chemiedatenbank Motion Ledergerber Banque de données chimiques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90.551 Numéro d'objet Numero dell'oggetto Datum 05.10.1990 - 08:00 Date Data Seite 1896-1897 Page Pagina Ref. No 20 019 035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