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90.482 vom 26. November 1991</w:t>
      </w:r>
    </w:p>
    <w:p>
      <w:r>
        <w:t>Bundesverwaltung, 1991-11-26, DE</w:t>
      </w:r>
    </w:p>
    <w:p>
      <w:r>
        <w:rPr>
          <w:b/>
        </w:rPr>
        <w:t xml:space="preserve">Quelle: </w:t>
      </w:r>
      <w:r>
        <w:t>https://mcp.opencaselaw.ch/entscheid/ch_vb_90.482</w:t>
      </w:r>
    </w:p>
    <w:p>
      <w:r>
        <w:t>FR: CH_VB 90.482 du 26 novembre 1991</w:t>
      </w:r>
    </w:p>
    <w:p>
      <w:r>
        <w:t>IT: CH_VB 90.482 del 26 novembre 1991</w:t>
      </w:r>
    </w:p>
    <w:p>
      <w:pPr>
        <w:pStyle w:val="Heading2"/>
      </w:pPr>
      <w:r>
        <w:t>Erwägungen</w:t>
      </w:r>
    </w:p>
    <w:p>
      <w:r>
        <w:rPr>
          <w:b/>
        </w:rPr>
        <w:t>E. 26</w:t>
      </w:r>
    </w:p>
    <w:p>
      <w:r>
        <w:t>November 1991 2131 Motion Wiederkehr stammt aus der Zeit des Golfkrieges. Kurz vor dessen Aus- bruch hat das Departement die Polizeiorgane von Bund und Kantonen beauftragt, Informationen über die Ausübung politi- scher Rechte und über die Teilnahme an rechtmässig durch- geführten Veranstaltungen und Kundgebungen zugunsten der kriegerischen Politik von Saddam Hussein zu sammeln.» Ich habe das dem GPK-Bericht entnommen, insofern hoffe ich, dass ich gutgläubig bin; diese zensurierte Version wurde doch offenbar auch von den CVP-Mitgliedem mitgetragen. Bundesrat Koller: Herr Bodenmann, Sie wissen ganz genau, dass im Bereich des Staatsschutzes aufgrund neuer Lagen neuer Handlungsbedarf entsteht. Nach den schwerwiegen- den Drohungen, die damals Saddam Hussein auch gegen die Schweiz ausgesprochen hatte, war es unsere verdammte Pflicht und Schuldigkeit, mit den Kantonen aufgrund ganz konkreter Weisungen dafür zu sorgen, dass es nicht zu derarti- gen Terroranschlägen in der Schweiz kommen konnte. Diese Pflicht haben wir erfüllt, und das ist keinerlei Verletzung der Negativliste, sondern das war die Konkretisierung der Negativ- liste in einem ganz akuten Fall neuer staatlicher Bedrohung. Präsident: Wir haben nicht Diskussion beschlossen. Aus- nahmsweise hat Herr Bodenmann ganz kurz Gelegenheit für eine zweite persönliche Erklärung. Persönliche Erklärung - Déclaration personnelle Bodenmann: Ich habe gerade etwas zuwenig zitiert. Das Zitat geht weiter: «Dies hat die Verunsicherung erhöht, weil da- durch die Negativliste verletzt wurde.» So steht es im GPK- Bericht, Herr Bundesrat Koller. Bundesrat Koller: Es kommt halt gelegentlich vor, dass eine Kommission und der Bundesrat nicht der gleichen Meinung sind. Der Bundesrat ist nach wie vor der Ueberzeugung, dass er hier situationsgerecht gehandelt hat. Ich habe auch nicht ei- genmächtig gehandelt, sondern wir haben im Bundesrat eine Beurteilung vorgenommen, aufgrund derer diese Weisungen erlassen worden sind. #ST#90.501 Motion Wiederkehr Raumplanungsgesetz. Ausgleich Loi sur l'aménagement du territoire. Péréquation Wortlaut der Motion vom 23. März 1990 Artikel 5 des Bundesgesetzes über die Raumplanung schreibt den Kantonen vor, einen angemessenen Ausgleich für erhebli- che Vor- und Nachteile, welche durch Planungen nach diesem Gesetz entstehen, rechtlich zu regeln. Bisher sind nur gerade zwei Kantone (BS und NE) dieser Verpflichtung nachgekom- men. Im Kanton Solothurn liegt immerhin ein Gesetzentwurf vor. Mangelnde Ausgleichsregelungen tragen wesentlich zur Voll- zugskrise in der Raumplanung bei. Täglich werden in der Schweiz Mehrwerte realisiert, häufig solche in Millionenhöhe. Als Beispiele seien Landpreissteigerungen in der Umgebung von neu erstellten oder neu zu erstellenden Autobahnab- schnitten erwähnt Zurzeit befindet sich das Bundesgesetz über die Raumpla- nung in Revision. Der Entwurf der Expertenkommission von Herrn Ständerat Jagmetti befindet sich bei den Kantonen und Parteien in der Vernehmlassung. Eine Regelung des Pla- nungsausgleichs sieht dieser Entwurf nicht vor. Der Bundesrat wird deshalb aufgefordert, im Entwurf für die Revision des RPG eine Regelung über den Ausgleich vorzuse- hen, entweder als zwingendes Bundesrecht oder als subsi- diäre Bestimmung, die greift, wenn die Kantone keine eigenen Vorschriften erlassen. Texte de la motion du 23 mars 1990 Aux termes de l'article 5 de la loi fédérale sur l'aménagement du territoire, les cantons sont tenus d'établir, dans leur droit, un régime de compensation permettant de tenir compte équi- tablement des avantages et des inconvénients majeurs qui ré- sultent de mesures d'aménagement Jusqu'à présent, seule- ment deux cantons (BS et NE) ont respecté cette obligation. Le canton de Soleure, pour sa part, a au moins élaboré un projet de loi. Ce manque de réglementations en matière de compensation contribue sensiblement à alimenter la crise qui peut être cons- tatée au niveau de l'exécution des mesures d'aménagement du territoire. Chaque jour, des plus-values sont réalisées en Suisse, et il n'est pas rare qu'elles atteignent des millions de francs. Citons, à titre d'exemple, la flambée du prix des terrains avoisinant des tronçons d'autoroute nouvellement construits ou encore à construire. La loi fédérale sur l'aménagement du territoire est actuelle- ment en révision. Le projet élaboré par la Commission d'ex- perts Jagmetti est en consultation auprès des cantons et des partis. Ce projet ne traite toutefois pas la question de la com- pensation en matière d'aménagement C'est pourquoi le Conseil fédéral est chargé de prévoir, dans le projet de révision de la LAT, une réglementation en matière de compensation; celle-ci pourrait prendre laforme d'une dis- position contraignante de droit fédéral ou d'une disposition subsidiaire s'appliquant lorsque les cantons n'ont pas établi leurs propres prescriptions. Mitunterzeichner - Cosignataires: Baerlocher, Bär, Béguelin, Bodenmann, Braunschweig, Bürgi, Cotti, Daepp, Danuser, Darbellay, Diener, Dietrich, Dormann, Dünki, Eggenberg- Thun, Engler, Fäh, Fehr, Gardiol, Grendelmeier, Günter, Hae- ring Binder, Hafner Rudolf, Herczog, Hubacher, Jaeger, Jean- prêtre, Keller Anton, Kuhn, Leutenegger Oberholzer, Longet, Loretan, Luder, Maeder, Meier Hans, Müller-Aargau, Nebiker, Neukomm, Nussbaumer, Ott, Petitpierre, Portmann, Salvioni, Scheidegger, Schmid Peter, Schnider, Schule, Seiler Rolf, Spalti, Stamm Judith, Stocker, Thür, Uchtenhagen, Vollmer, Weder Hansjürg, Widmer, Wyss William, Zbinden Hans, Zü- ger, Zwygart (60) Schriftliche Begründung - Développement par écrit Der Urheber verzichtet auf eine Begründung und wünscht eine schriftliche Antwort. Schriftliche Stellungnahme des Bundesrates vom 9. Mai1990 Rapport écrit du Conseil fédéral du 9 mai 1990 Tatsächlich haben bis heute nur zwei Kantone im Sinne von Artikel 5 Absatz 1 RPG einen angemessenen Ausgleich für er- hebliche Planungsvorteile und -nachfeile geregelt Die vom EJPD zur Revision des RPG eingesetzte Experten- kommission unter dem Vorsitz von Herrn Ständerat Jagmetti hat sich mit der Frage befasst, ob anstelle des heutigen Ge- setzgebungsauftrags an die Kantone eine direkt anwendbare Norm in das RPG aufzunehmen sei. Wie dem Bericht der Ex- pertenkommission zu entnehmen ist, haben Bedenken hin- sichtlich der Kompetenz des Bundesgesetzgebers zur Schaf- fung einer solchen Norm und die Ueberlegung, dass Fragen der Steuererhebung eher in das Steuerharmonisierungsge- setz als ins Raumplanungsgesetz aufzunehmen sind, die Kommission veranlasst, auf einen entsprechenden Vorschlag zu verzichten. Der Entwurf der Expertenkommission ist bis zum 30. Juni 1990 in der Vernehmlassung. Der Bundesrat will erst aufgrund der Ergebnisse der Vernehmlassung über die weitere Richtung der Revision des RPG entscheiden. Er wird dabei auch eine di- rekt anwendbare Norm zum Planungsausgleich prüfen. Ein angemessener Ausgleich von Planungsvorteilen und -nach-</w:t>
      </w:r>
    </w:p>
    <w:p>
      <w:r>
        <w:t>Schweizerisches Bundesarchiv, Digitale Amtsdruckschriften Archives fédérales suisses, Publications officielles numérisées Archivio federale svizzero, Pubblicazioni ufficiali digitali Interpellation Bodenmann Gesetzliche Grundlage der politischen Polizei Interpellation Bodenmann Police politique. Bases légales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02 Séance Seduta Geschäftsnummer 90.482 Numéro d'objet Numero dell'oggetto Datum 26.11.1991 - 08:00 Date Data Seite 2129-2131 Page Pagina Ref. No 20 020 663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