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90.478 vom 22. März 1991</w:t>
      </w:r>
    </w:p>
    <w:p>
      <w:r>
        <w:t>Bundesverwaltung, 1991-03-22, DE</w:t>
      </w:r>
    </w:p>
    <w:p>
      <w:r>
        <w:rPr>
          <w:b/>
        </w:rPr>
        <w:t xml:space="preserve">Quelle: </w:t>
      </w:r>
      <w:r>
        <w:t>https://mcp.opencaselaw.ch/entscheid/ch_vb_90.478</w:t>
      </w:r>
    </w:p>
    <w:p>
      <w:r>
        <w:t>FR: CH_VB 90.478 du 22 mars 1991</w:t>
      </w:r>
    </w:p>
    <w:p>
      <w:r>
        <w:t>IT: CH_VB 90.478 del 22 marzo 1991</w:t>
      </w:r>
    </w:p>
    <w:p>
      <w:pPr>
        <w:pStyle w:val="Heading2"/>
      </w:pPr>
      <w:r>
        <w:t>Erwägungen</w:t>
      </w:r>
    </w:p>
    <w:p>
      <w:r>
        <w:rPr>
          <w:b/>
        </w:rPr>
        <w:t>E. 22</w:t>
      </w:r>
    </w:p>
    <w:p>
      <w:r>
        <w:t>mars 1991 zieht. Rechtsgrundlage dazu ist Artikel 14derHilfsstoffverord- nung, der das Verfahren zur Einschränkung oder für den Ent- zug von Bewilligungen regelt. Es werden also nicht nur neue Bewilligungen erteilt, sondern auch Einschränkungen oder Rückzüge verfügt, wenn neue Erkenntnisse dies nötig ma- chen oder neue Hilfsstoffe verfügbar werden, die nachweislich geeigneter sind. Die schweizerische Landwirtschaft verfügt nicht zuletzt dank diesem Bewilligungsverfahren über ein modernes, vielseitiges Instrumentarium geeigneter, umwelt- verträglicher Hilfsstoffe. All diese Forschungsarbeiten, unser restriktives Bewilligungs- verfahren und das Beratungswesen bezwecken einen sinnvol- len und gezielten Einsatz der Hilfsstoffe; das gleiche Ziel wird auch mit Lenkungsabgaben auf Hilfsstoffen angestrebt: ent- sprechende Rechtsgrundlagen sind in Vorbereitung. Ebenso wird geprüft, ob für in umfassendem Sinn umweltschonende Produktionsmethoden Beiträge geleistet werden können; da- bei kann der Verzicht auf einzelne Hilfsstoffe nicht als Kriterium dienen. Der Bundesrat wird die Forschungsziele seiner Anstalten auch in Zukunft auf eine umweltgerechte Landwirtschaft ausrichten. Für eine Verstärkung der Forschungsarbeiten ist er auf die Un- terstützung durch das Parlament angewiesen. Präsident: Der Interpellant ist von der Antwort des Bundesra- tes teilweise befriedigt. #ST# 90.682 Interpellation Bürgi Vollzug der Tierschutzgesetzgebung Ordonnance sur la protection des animaux Wortlaut der Interpellation vom 18. September 1990 Ende 1991 laufen die letzten Uebergangsfristen der Tier- schutzverordnung vom 27. Mai 1981 ab. Umfragen in den für den Vollzug verantwortlichen Kantonen zeigen, dass diese Uebergangsfristen vor altem im Milchviehsektor nicht überall ausreichen. Die erfoderlichen baulichen Anpassungen ziehen vielfach umfangreiche Investitionen nach sich. Für auslau- fende Betriebe und für Stufen- und Alpbetriebe stellen diese Investitionen in den meisten Fällen eine übermässige Bela- stung dar. Hochrechnungen in den verschiedenen Kantonen haben er- geben, dass mit einem Investitionsvolumen von mehreren hundert Millionen Franken zu rechnen ist. Es ist daher zu prü- fen, ob angesichts dieses Investitionsbedarfs der Vollzug die- sen Gegebenheiten anzupassen ist, ohne den Zweck des Tier- schutzgesetzes zu schmälern. Es gibt Betriebe, die mangels gesicherter Hofnachfolge in na- her Zukunft die landwirtschaftliche Produktion aufgeben wer- den. Für solche Betriebe ist es nicht sinnvoll, noch umfangrei- che Investitionen zu tätigen, um die Auflagen der Tierschutz- gesetzgebung zu erfüllen. In verschiedenen Bergkaritonen sind die Stufen- und Alpbe- triebe weit verbreitet. Die ausserhalb des Dorfes gelegenen Ställe werden nur bei schlechtem Wetter oder an sehr warmen Tagen von den Tieren beansprucht. Die meiste Zeit befinden sich die Kühe und Rinder auf der Weide. Der Bundesrat wird deshalb zur Beantwortung folgender Fra- gen eingeladen: 1. Ist der Bundesrat bereit, den Kantonen beim Vollzug der Tierschutzgesetzgebung in auslaufenden Betrieben die nö- tige Flexibilität bezüglich der Anwendung der Uebergangsfri- sten einzuräumen? 2. Ist der Bundesrat bereit, die strengen Anforderungen unse- rer Tierschutzgesetzgebung für die Stufen- und Alpbetriebe in einer Verordnung zu regeln, den besonderen Verhältnissen anzupassen und dementsprechend zu lockern? 3. Ist der Bundesrat bereit, den Kantonen die nötigen Bundes- mittel zur Verfügung zu stellen, um die Tierschutzmassnah- men durchzusetzen? Texte de l'interpellation du 18 septembre 1990 Les derniers délais transitoires prévus dans l'ordonnance du</w:t>
      </w:r>
    </w:p>
    <w:p>
      <w:r>
        <w:rPr>
          <w:b/>
        </w:rPr>
        <w:t>E. 27</w:t>
      </w:r>
    </w:p>
    <w:p>
      <w:r>
        <w:t>mai 1981 sur la protection des animaux arriveront à échéance à la fin 1991. Or, si l'on interroge les cantons - car ce sont eux qui sont chargés de l'application - on s'aperçoit que ces délais ne sont pas suffisamment longs pour certains sec- teurs, surtout pour celui du bétail laitier. Les constructions et autres aménagements prescrits par l'ordonnance nécessitent souvent des investissements considérables. Ceux-ci consti- tuent une charge trop lourde pour la plupart des exploitations en train de réduire leur activité, pour les exploitations alpestres ainsi que pour celles qui travaillent à différentes altitudes. Des extrapolations effectuées avec les chiffres fournis par quelques cantons ont montré qu'il fallait compter avec plu- sieurs centaines de millions de francs d'investissements. Il im- porte par conséquent d'examiner la question de savoir si la mise en application de l'ordonnance peut être adaptée aux cir- constances, sans toucher cependant à la finalité de la loi sur la protection des animaux. il faut savoir que certaines exploitations sont sur le point de cesser leur activité, faute d'avoirtrouvé un successeur. Il n'est guère indiqué que de telles exploitations fassent encore d'im- portants investissements pour respecter les nouvelles pres- criptions. Dans certains cantons de montagne, les exploitations al- pestres et celles qui exercent leur activité à différentes altitu- des existent en grand nombre. Les étables situées à l'extérieur des villages n'abritent les animaux que par mauvais temps ou en cas de canicule. La plupart du temps, le bétail se trouve dans les pâturages. Le Conseil fédéral est donc invité à répondre aux questions suivantes: 1. Est-il disposé à se montrer souple dans l'application des délais transitoires prescrits par la législation sur la protection des animaux, dans le cas des exploitations sur le point de ces- ser leur activité? 2. Est-il prêt à faire figurer dans une ordonnance les disposi- tions strictes de notre législation sur la protection sur les ani- maux, en les adaptant et en les assouplissant au vu de la situa- tion particulière dans laquelle se trouvent les exploitations al- pestres et les agriculteurs qui travaillent à différentes altitudes? 3. Est-il disposé à fournir aux cantons les moyens financiers nécessaires à la mise en oeuvre des dispositions sur la protec- tion des animaux? Mitunterzeichner - Cosignataires: Berger, Blatter, Bühler, Co- lumberg, Engler, Hänggi, Hari, Hildbrand, Jung, Kühne, Nuss- baumer, Perey, Ruckstuhl, Rutishauser, Savary-Vaud, Schni- der, Schwab, Seiler Hanspeter, Widrig, Zwingli (20) Schriftliche Begründung-Développement par écrit Der Urheber verzichtet auf eine Begründung und wünscht eine schriftliche Antwort. Schriftliche Stellungnahme des Bundesrates vom 10. Dezember 1990 Rapport écrit du Conseil fédéral du 10 décembre 1990 In vielen Fällen wurde die mehr als 10jährige Uebergangsfrist zur Anpassung der Stallungen an die Tierschutzgesetzge- bung nicht rechtzeitig zur Kenntnis genommen und genutzt. Die Uebergangsfristen der Tierschutzverordnung wurde sei- nerzeit so angesetzt, um eine Anpassung der Tierhaltungen ohne wirtschaftliche Härte zu ermöglichen. Die längste Ueber- gangsfrist von zehneinhalb Jahren wurde den Legehennen-, Wildtier- und Milchviehhaltern eingeräumt. Es sind vor allem letztere, die Ende 1991 im Verzug sein dürften. Es würde von</w:t>
      </w:r>
    </w:p>
    <w:p>
      <w:r>
        <w:t>Schweizerisches Bundesarchiv, Digitale Amtsdruckschriften Archives fédérales suisses, Publications officielles numérisées Archivio federale svizzero, Pubblicazioni ufficiali digitali Interpellation Ruckstuhl Umweltgerechte Landwirtschaft Interpellation Ruckstuhl Agriculture respectueuse de l'environnement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90.478 Numéro d'objet Numero dell'oggetto Datum 22.03.1991 - 08:00 Date Data Seite 787-788 Page Pagina Ref. No 20 019 796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