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90.384 vom 6. März 1990</w:t>
      </w:r>
    </w:p>
    <w:p>
      <w:r>
        <w:t>Bundesverwaltung, 1990-03-06, DE</w:t>
      </w:r>
    </w:p>
    <w:p>
      <w:r>
        <w:rPr>
          <w:b/>
        </w:rPr>
        <w:t xml:space="preserve">Quelle: </w:t>
      </w:r>
      <w:r>
        <w:t>https://mcp.opencaselaw.ch/entscheid/ch_vb_90.384</w:t>
      </w:r>
    </w:p>
    <w:p>
      <w:r>
        <w:t>FR: CH_VB 90.384 du 6 mars 1990</w:t>
      </w:r>
    </w:p>
    <w:p>
      <w:r>
        <w:t>IT: CH_VB 90.384 del 6 marzo 1990</w:t>
      </w:r>
    </w:p>
    <w:p>
      <w:pPr>
        <w:pStyle w:val="Heading2"/>
      </w:pPr>
      <w:r>
        <w:t>Erwägungen</w:t>
      </w:r>
    </w:p>
    <w:p>
      <w:r>
        <w:rPr>
          <w:b/>
        </w:rPr>
        <w:t>E. 19</w:t>
      </w:r>
    </w:p>
    <w:p>
      <w:r>
        <w:t>März 1990 N 517 Dringliche Interpellation Früh starke Entwicklung im Gange ist, auch in unserem Land. Wir sind jetzt an der Vorbereitung einer Revision der sogenannten Stoffverordnung. Sie hat zum Ziel, FCKW und Halone für alle Anwendungsbereiche zu verbieten. Es betrifft dies z. B. die An- wendung von Schaumstoffen - Sie kennen die Anwendungs- bereiche -, in der allgemeinen Kälte- und Klimatechnik, bei den Lösungsmitteln, in der Elektronik und in der Metallindu- strie sowie im Bereich derTextilreinigung; bei den Halonen be- trifft es die Löschmittel. Wo umweltverträgliche Ersatzlösungen vorhanden sind, kann das Verbot sofort in Kraft gesetzt werden. Für Anwendungen, bei denen noch keine umweltgerechten Ersatzlösungen zur Verfügung stehen und wo damit gerechnet werden muss, dass der Ersatz gleich oder schlimmer als der zu verbietende Stoff sein wird, ist mit einer zeitlichen Differenzierung zu rech- nen. Bis Mitte der neunziger Jahre kann der Verbrauch der FCKW und Halone auf alle Fälle um über 90 Prozent vermin- dert werden. Ich habe hier eine Tabelle, Herr Früh, auf der die Entwicklung für die nächsten Jahre dargestellt ist. Ich werde sie Ihnen privat mitgeben. Wir tun objektiv wirklich alles, was im Rahmen unse- rer Möglichkeiten steht. Ein solcher Vorstoss ist aber dennoch behilflich; denn er ge- stattet uns, die Anstrengungen noch zu verstärken, um wenn möglich noch etwas schneller an das Ziel des totalen Verbots zu gelangen. Ich hoffe, Herr Früh, sehr viele Länder gelangen so schnell ans Ziel wie die Schweiz. Früh: Ich danke Herrn Bundesrat Cotti für seine Antwort. Mir ist es an und für sich egal, ob wir ex aequo im ersten Rang sind oder allein, wichtig ist nur, dass wir vorne mit dabei sind. Ich habe über das Wodhenende eine Meldung erhalten, die mir bestätigt hat, dass vor allem von der Schweiz her eine rechte Anstrengung unternommen wird. Wenn wir von Europa spre- chen, sagen wir ja immer: Es gibt Bereiche, wo wir führend sein könnten. Ein Bereich ist der Umweltschutz. Ich habe gelesen: US-Wissenschafter haben Beweise für ein Ozonloch über der Arktis. Amerikanische Klimaforscher ha- ben nach Angaben der «Washington Post» vom Freitag in die- sem Winter zum ersten Mal schlüssige Beweise für ein Ozon- loch auch über dem Nordpol erbracht. Wie die amerikanische Zeitung berichtet, haben Wissenschafter der US-Raumfahrt- behörde Nasa festgestellt, dass die Ozonschicht über der Ark- tis im vergangenen Winter um fünf bis sieben Prozent abge- nommen hat. An bestimmten Stellen und in bestimmten Hö- hen seien sogar 15 bis 17 Prozent der Ozonschicht zerstört. Grund für die Zerstörung des Ozons ist nach Meinung vieler Wissenschafter eine chemische Reaktion zwischen Sonnen- licht- und Eiswolken und Fluor-Kohlenwasserstoffen, den be- rühmten FCKW, die in Kühlgeräten, Spraydosen und Kunst- stoffschäumen verwendet werden. Die Produktion von FCKW soll nach einer internationalen Vereinbarung bis 1998 um 50 Prozent reduziert werden. Selbst wenn bis zum Jahre 2000 überhaupt kein FCKW mehr hergestellt werden würde, würde sich die Ozonschicht nach Berechnungen von Nasa-Experten frühestens um 2075 wieder regenerieren. Das ist eine Mel- dung, die ich über das Wochenende gehört habe. Ich bin der Meinung, es eilt und die Zeit drängt. Le président: L'interpellateur est satisfait de la réponse du Conseil fédéral. Schluss der Sitzung um 20.05 Uhr La séance est levée à 20 h 05</w:t>
      </w:r>
    </w:p>
    <w:p>
      <w:r>
        <w:t>Schweizerisches Bundesarchiv, Digitale Amtsdruckschriften Archives fédérales suisses, Publications officielles numérisées Archivio federale svizzero, Pubblicazioni ufficiali digitali Dringliche Interpellation Früh Schutz der Ozonschicht. Londoner Konferenz Interpellation urgente Früh Protection de la couche d'ozone. Conférence de Londres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10 Séance Seduta Geschäftsnummer 90.384 Numéro d'objet Numero dell'oggetto Datum 19.03.1990 - 14:30 Date Data Seite 516-517 Page Pagina Ref. No</w:t>
      </w:r>
    </w:p>
    <w:p>
      <w:r>
        <w:rPr>
          <w:b/>
        </w:rPr>
        <w:t>E. 20</w:t>
      </w:r>
    </w:p>
    <w:p>
      <w:r>
        <w:t>018 391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