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90.337 vom 22. Juni 1990</w:t>
      </w:r>
    </w:p>
    <w:p>
      <w:r>
        <w:t>Bundesverwaltung, 1990-06-22, DE</w:t>
      </w:r>
    </w:p>
    <w:p>
      <w:r>
        <w:rPr>
          <w:b/>
        </w:rPr>
        <w:t xml:space="preserve">Quelle: </w:t>
      </w:r>
      <w:r>
        <w:t>https://mcp.opencaselaw.ch/entscheid/ch_vb_90.337</w:t>
      </w:r>
    </w:p>
    <w:p>
      <w:r>
        <w:t>FR: CH_VB 90.337 du 22 juin 1990</w:t>
      </w:r>
    </w:p>
    <w:p>
      <w:r>
        <w:t>IT: CH_VB 90.337 del 22 giugno 1990</w:t>
      </w:r>
    </w:p>
    <w:p>
      <w:pPr>
        <w:pStyle w:val="Heading2"/>
      </w:pPr>
      <w:r>
        <w:t>Erwägungen</w:t>
      </w:r>
    </w:p>
    <w:p>
      <w:r>
        <w:rPr>
          <w:b/>
        </w:rPr>
        <w:t>E. 22</w:t>
      </w:r>
    </w:p>
    <w:p>
      <w:r>
        <w:t>Juni 1990 N 1279 Interpellation Cavadini lungskonzepte mit Schwerpunkt auf drogengefährdete oder -abhängige und psychisch auffällige erwachsene Straftäter. Im Bereiche der Jugendhilfe stand die Abenteuerpädagogik im Vordergrund. Ein Modellversuch zeichnet sich aus durch eine stark individualisierte therapeutische Betreuung von Kin- dern, Jugendlichen und Erwachsenen nach C. G. Jung und R. Steiner. Le président: L'interpellatrice n'est que partiellement satis- faite de la réponse du Conseil fédéral. #ST# 90.395 Interpellation Steinegger Lastwagen breiten Largeur des camions Wortlaut der Interpellation vom 8. März 1990 Auf der N 2 am Gotthard wird von der Polizei festgestellt, dass etwa 20 bis 30 Prozent der neuen ausländischen Lastwagen Breiten von 2,55 bis 2,60 Meter aufweisen. Zwar wird in den Fahrzeugausweisen 2,50 Meter verzeichnet, infolge fehlender behördlicher Abnahme oder infolge allzu grossen Toleranzen weisen die Fahrzeuge aber trotzdem Ueberbreiten auf. Waren es zunächst vor allem skandinavische Fahrzeuge und Blu- mentransporter einer niederländischen Transportfirma, so scheinen nun auch Gemüsetransporter aus verschiedenen anderen Ländern immer mehr Ueberbreiten aufzuweisen. Der Bundesrat wird deshalb zur Beantwortung folgender Fra- gen eingeladen: 1. Welche Situation besteht gegenwärtig in Europa bezüglich Normierung der Strassenfahrzeugbreiten? 2. Was gedenkt der Bundesrat zu unternehmen, um die Last- wagenbreite von 2,50 Meter auf den Transitachsen durchzu- setzen und das Schaffen von vollendeten Tatsachen durch im- mer mehr Fahrzeuge mit Ueberbreiten zu verhindern? Texte de l'interpellation du 8 mars 1990 La police a constaté que 20 à 30 pour cent des nouveaux ca- mions étrangers qui passent le Saint-Gothard sur la N 2 ont 2,55 à 2,60 mètres de large. En dépit du fait que les permis de circulation indiquent une largeur de 2,50 mètres, les véhicules sont plus larges, soit parce que les autorités ne procèdent pas aux contrôles nécessaires, soit parce que les tolérances sont excessives. Alors que c'étaient d'abord essentiellement des véhicules Scandinaves et les camions d'une entreprise néer- landaise de transport de fleurs qui présentaient ces caractéris- tiques, il semble que les véhicules assurant le transport de légumes de plusieurs autres pays dépassent de plus en plus souvent les limites prescrites. Au vu de ce qui précède, le Conseil fédéral est prié de répon- dre aux questions suivantes: 1. Comment la largeur des véhicules est-elle actuellement réglementée en Europe? 2. Que compte faire le Conseil fédéral pour que les camions circulant sur les axes de transit ne dépassent pas la largeur prescrite de 2,50 mètres et pour empêcher que nous ne soyons placés devant des faits accomplis à la suite de l'ac- croissement du nombre de véhicules ayant une largeur exces- sive? Mitunterzeichner-Cosignataires: Keine -Aucun Schrittliche Begründung - Développement par écrit Der Urheber verzichtet auf eine Begründung und wünscht eine schriftliche Antwort. Schriftliche Stellungnahme des Bundesrates vom 23. Mai 1990 Rapport écrit du Conseil fédéral du 23 mai 1990 1. Die einschlägigen EG-Richtlinien legen die zulässigen Ab- messungen aller zur Beförderung von Gütern bestimmten Fahrzeuge über 3,5 Tonnen innerhalb der EG fest. Danach ist für alle Fahrzeuge eine Breite von 2,50 Meter zugelassen. Kühlaufbauten von «dickwandigen Isotherm-Lastwagen» dür- fen jedoch die Breite von 2,60 Meter aufweisen. Irgendwelche Toleranzen sind in den EG-Richtlinien nicht vorgesehen. Die EG überlässtesden einzelnen Ländern, für den innerstaat- lichen Verkehr abweichende Limiten festzusetzen. In mehreren europäischen Staaten ist für Lastwagen eine Breite von 2,60 Meter allgemein erlaubt (Belgien, Finnland, Lu- xemburg, Niederlande und Schweden). In Dänemark ist die Breite von 2,55 Meter gestattet, und die Bundesrepublik Deutschland akzeptiert auf der Limite von 2,50 Meter eine Fer- tigungstoleranz von 2 Prozent, so dass ebenfalls 2,55 Meter breite Fahrzeuge verkehren dürfen. Bei internationalen Transporten im EG-Raum sind jedoch nicht die nationalen, sondern die EG-Vorschriften verbindlich; somit dürfen nur 2,50 Meter breite Lastwagen bzw. 2,60 Meter breite «dickwandige Isotherm-Lastwagen» grenzüberschrei- tend verkehren. 2. Der Vollzug des Strassenverkehrsrechts ist Aufgabe der Kantone; es obliegt in erster Linie den kantonalen Polizeibe- hörden, neben den schweizerischen Gewichtslimiten auch die Fahrzeugabmessungen (Breite, Länge, Höhe) zu kontrollieren und durchzusetzen. Im Zusammenhang mit der Zollkontrolle von Fahrzeugen und ihren Ladungen üben auch die Zollämter (stichprobenweise) verkehrspolizeiliche Kontrollen aus. Fahrten in die Grenzzone können mit den im Ausland zulässigen Massen und Gewich- ten mit einer Bewilligung des Zollamtes durchgeführt werden. So erteilt das Einfahrtszollamtfür 2,60 Meter breite Kühllastwa- gen eine Bewilligung für die Fahrt zu einem in der Grenzzone liegenden Abladeort. Ausnahmebewilligungen für Fahrten mit mehr als 2,50 Meter breiten Fahrzeugen ins Landesinnere (das heisst über die Grenzzone hinaus) sind nicht zulässig. Der Bundesrat erwartet, dass die Kontrollorgane (Polizei und Zoll) die zulässige Höchstbreite von 2,50 Meter durchsetzen. Le président: L'interpellateur est satisfait de la réponse du Conseil fédéral. #ST# 90.407 Interpellation Cayadini Handel mit kurzläufigen Feuerwaffen Interpellanza Cavadini Commercio in Svizzera di armi corte da fuoco Interpellation Cavadini Commerce des armes à feu de courte portée Wortlaut der Interpellation vom 12. März 1990 Ich möchte dem Bundesrat folgende Fragen stellen: 1. In welchen Fällen befanden sich in den Waffenlagern des organisierten Verbrechens und von Terroristen, auf die die ita- lienische Polizei bisher gestossen ist, auch Waffen - insbeson- dere Seriefeuerwaffen der Marken Kalaschnikov und Sites- Spectre sowie Vorderschaftrepetiergewehre der Marke Re- mington -, die in der Schweiz eingekauft worden waren? 2. Wie viele Waffen der obgenannten drei Marken sind in den letzten drei Jahren bei der Einfuhr in die Schweiz'verzollt wor- den? 3. Wie häufig konnte in der Schweiz in letzter Zeit festgestellt</w:t>
      </w:r>
    </w:p>
    <w:p>
      <w:r>
        <w:t>Schweizerisches Bundesarchiv, Digitale Amtsdruckschriften Archives fédérales suisses, Publications officielles numérisées Archivio federale svizzero, Pubblicazioni ufficiali digitali Interpellation Leutenegger Oberholzer Weiterführung der Arbeitserziehungsanstalt Arxhof/BL Interpellation Leutenegger Oberholzer Etablissement de rééducation d'Arxhof/BL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90.337 Numéro d'objet Numero dell'oggetto Datum 22.06.1990 - 08:00 Date Data Seite 1277-1279 Page Pagina Ref. No 20 018 764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