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90.268 vom 3. Oktober 1991</w:t>
      </w:r>
    </w:p>
    <w:p>
      <w:r>
        <w:t>Bundesverwaltung, 1991-10-03, DE</w:t>
      </w:r>
    </w:p>
    <w:p>
      <w:r>
        <w:rPr>
          <w:b/>
        </w:rPr>
        <w:t xml:space="preserve">Quelle: </w:t>
      </w:r>
      <w:r>
        <w:t>https://mcp.opencaselaw.ch/entscheid/ch_vb_90.268</w:t>
      </w:r>
    </w:p>
    <w:p>
      <w:r>
        <w:t>FR: CH_VB 90.268 du 3 octobre 1991</w:t>
      </w:r>
    </w:p>
    <w:p>
      <w:r>
        <w:t>IT: CH_VB 90.268 del 3 ottobre 1991</w:t>
      </w:r>
    </w:p>
    <w:p>
      <w:pPr>
        <w:pStyle w:val="Heading2"/>
      </w:pPr>
      <w:r>
        <w:t>Erwägungen</w:t>
      </w:r>
    </w:p>
    <w:p>
      <w:r>
        <w:rPr>
          <w:b/>
        </w:rPr>
        <w:t>E. 3</w:t>
      </w:r>
    </w:p>
    <w:p>
      <w:r>
        <w:t>Möglichkeit, das angestrebte Ziel mit einer Motion oder ei- nem Postulat zu erreichen Das angestrebte Ziel könnte auch mit einer Motion erreicht werden. Würde diese eine Frist setzen, so wäre die Absicht schneller zu verwirklichen als mit der Initiative. Die Kommis- sion diskutierte diese Alternative nicht.</w:t>
      </w:r>
    </w:p>
    <w:p>
      <w:r>
        <w:rPr>
          <w:b/>
        </w:rPr>
        <w:t>E. 4</w:t>
      </w:r>
    </w:p>
    <w:p>
      <w:r>
        <w:t>Die Zweckmässigkeit der Behandlung, wenn über den glei- chen Gegenstand eine Volksinitiative zustande gekommen ist Es ist keine Volksinitiative über den gleichen Gegenstand ein- gereicht oder lanciert worden.</w:t>
      </w:r>
    </w:p>
    <w:p>
      <w:r>
        <w:rPr>
          <w:b/>
        </w:rPr>
        <w:t>E. 5</w:t>
      </w:r>
    </w:p>
    <w:p>
      <w:r>
        <w:t>Délibérations de la commission du Conseil national M. Züger, conseiller national, a rendu attentif, tant dans son développement que dans l'avis qu'il a donné devant la com- mission, aux graves défauts dans l'organisation et l'exécution de la surveillance financières exercée tant par le Parlement que par les organes de l'administration, qui ont été révélés par</w:t>
      </w:r>
    </w:p>
    <w:p>
      <w:r>
        <w:t>Initiative parlementaire. Gestion financière 1924 N 3 octobre 1991 le rapport du 17 septembre 1990 de la Commission d'enquête parlementaire concernant le Département militaire fédéral (rapport CEP-DMF). La compétence parlementaire n'a pu s'exercer adéquatement essentiellement en raison du fait que les organes de contrôle des finances n'ont pas rempli leur obli- gation d'envoyer des rapports, conformément à l'article 14 de la loi sur le Contrôle fédéral des finances. Il ne suffit en effet pas de faire parvenir quelques informations sommaires au prési- dent. Le 2e alinéa de l'article 15 est mal formulé à cet égard puisqu'il permet au Contrôle des finances de limiter ses contacts aux services concernés, sans que le Conseil fédéral en soit informé. Quoique normalement trois rapports sont pré- sentés - respectivement au Conseil fédéral, au Contrôle des fi- nances et à la Délégation des finances - l'information n'a pas passé alors qu'il s'agissait précisément d'un domaine soumis au secret. Il convient donc de compléter l'article 15 par une obligation d'informer le chef du département concerné et le ministre des finances en cas de contestation portant sur la gestion financière de services déterminés. La commission s'est déclarée d'accord avec l'intervenant après une brève discussion concernant des questions de forme, tout en précisant qu'elle accepte l'initiative en tant que projet rédigé en termes généraux. L'auteur s'est déclaré de son côté d'accord d'accepter des modifications pour autant qu'elles ne portent pas sur des points essentiels. Antrag der Kommission Die Kommission beantragt dem Nationalrat mit 19zuO Stimmen, der parlamentarischen Initiative Folge zu geben. Proposition de la commission La commission propose au Conseil national, par 19 voix sans opposition, de donner suite à l'initiative. Angenommen -Adopté #ST# 90.270 Parlamentarische Initiative (Grüne Fraktion) Verstärkung der parlamentarischen Finanzaufsicht Initiative parlementaire (Groupe écologiste) Gestion financière. Renforcement du contrôle parlementaire Kategorie V, Art. 68 GRN - Catégorie V, art. 68 RCN Wortlaut der Initiative vom 13. Dezember 1990 Aufgrund des Geschäftsverkehrsgesetzes unterbreiten wir die folgende parlamentarische Initiative in Form einer allgemei- nen Anregung: Zur Sicherstellung einer demokratisch abgestützten Finanz- aufsicht (nähere Prüfung und Ueberwachung des gesamten Finanzhaushaltes laut Geschäftsverkehrsgesetz Art. 50) soll die Finanzdelegation derart erweitert werden, dass alle Frak- tionen darin vertreten sind. Texte de l'initiative du 13 décembre 1990 Nous fondant sur la loi sur les rapports entre les conseils, nous présentons l'initiative parlementaire suivante, conçue en ter- mes généraux: Afin de garantir une surveillance des finances, basée sur des principes démocratiques (art. 50 de la loi sur les rapports entre les conseils, examen détaillé et contrôle de l'ensemble de la gestion financière), la Délégation des finances doit être élargie de façon que tous les groupes parlementaires y soient repré- sentés. Sprecher-Porte-parole: Hafner Rudolf Herr Reimann Maximilian unterbreitet im Namen der Kommis- sion den folgenden schriftlichen Bericht: Wir unterbreiten Ihnen hiermit gemäss Artikel 21 ter des Ge- schäftsverkehrsgesetzes den Bericht der vorprüfenden Kom- mission über die von der grünen Fraktion am 13. Dezember 1990 eingereichte parlamentarische Initiative, welche eine Er- weiterung der Finanzdelegation auf alle Fraktionen fordert. Begründung der Initianten Der Puk-EMD-Bericht vom 17. November 1990 hat gewichtige Mängel in der Aufgabenerfüllung der Finanzdelegation aufge- zeigt. Im Interesse des Staates sind daraus die notwendigen Konsequenzen zu ziehen und die Finanzdelegation zu verstär- ken. Damit die Finanzaufsicht auf die Dauer glaubwürdig erfolgen kann, ist es unerlässlich, dass alle Fraktionen in der Finanzde- legation vertreten sind. Dies würde es erlauben, die stark bela- steten wenigen Mitglieder, die eine enorme Zahl von Geschäf- ten bewältigen mussten, zu entlasten. Die heutige Situation, bei der die grossen Bundesratsparteien faktisch ein Monopol für die laufende Finanzaufsicht besitzen (Geschäftsverkehrsgesetz Art. 50), muss dringend verbessert werden. Die Glaubwürdigkeit der Finanzdelegation wird we- sentlich erhöht, wenn sich die grossen Regierungsparteien nicht nur selber kontrollieren, sondern auch kritische, opposi- tionelle Fraktionen bei der Aufsicht beteiligt sind. Dies sollte ei- gentlich für ein Land, das stolz auf seine demokratischen En- richtungen ist, eine Selbstverständlichkeit darstellen. Gegen eine effiziente und kritische Kontrolle können doch jene Parla- mentarierinnen und Parlamentarier nichts einwenden, die in bezug auf die Geschäftsführung des Bundesrates ein gutes Gewissen haben und nichts verheimlichen wollen. Erwägungen der Kommission I. Stand der Arbeiten in der Bundesversammlung und der Ver- waltung zum gleichen Gegenstand I1. Am 20. Juni 1990 reichte die grüne Fraktion eine erste par- lamentarische Initiative (90.243- Parlamentarische Finanzauf- sicht) ein. Die Kommission hörte sich am 19. November 1990 sowohl den Sprecher der Fraktion, Nationalrat Rudolf Hafner, wie auch den Experten Fritz Bucher, alt Sekretär der Finanz- kommissionen und Finanzdelegation der eidgenössischen Räte, und Ständerätin Yvette Jaggi, Präsidentin der Finanzde- legation, an. Sie war sich einig, dass die seit Jahrzehnten nur wenig wechselnde Zusammensetzung der Finanzdelegation ein wesentliches Element der politischen Stabilität darstellt. Keine Rechtsgrundlage sieht vor, dass nur Vertreter der Regie- rungsparteien dieses Gremium bilden. Es ist vielmehr aus je drei Vertretern aus Nationalrat und Ständerat der stärksten Fraktionen R (Freisinnig-demokratische Partei, 1894 gegrün- det; radikal-demokratische Fraktion, 1878 gegründet), C (Ka- tholische Volkspartei, 1894-1912; Konservative Volkspartei, 1912-1957; Konservativ-christlich demokratische Partei, 1957-1971; Christlichdemokratische Partei, seit 1971; katho- lisch-konservative Fraktion, 1857 gegründet) und S (Sozialde- mokratische Partei, 1888 gegründet; Fraktion, 1911 gegrün- det) zusammengesetzt. Unregelmässig wurden auch schon Vertreter der Fraktionen V (Bauern-, Gewerbe- und Bürgerpar- tei, 1919-1971; Schweizerische Volkspartei, seit 1971) und L (Liberale Partei, seit 1911 ; Fraktion, 1893 gegründet) berufen, im Ständerat etwas häufiger als im Nationalrat. Es wäre denkbar, dass abwechslungsweise ein Vertreter der drei grossen Fraktionen zugunsten einer kleineren Fraktion auf seinen Einsitz in der Finanzdelegation verzichten würde. Eine Vergrösserung der Finanzdelegation von sechs auf zum Beispiel zehn Personen hätte hingegen nicht nur organisatori- sche Folgen (Sitzungszimmer), sondern würde auch Fragen der eingespielten Arbeitsweise und der Vertraulichkeit berüh- ren. Die Kommission wollte diesen Faktor der Stabilität nicht aufs Spiel setzen und beantragte mit 8 zu 2 Stimmen bei 4 Ent- haltungen, der parlamentarischen Initiative keine Folge zu ge-</w:t>
      </w:r>
    </w:p>
    <w:p>
      <w:r>
        <w:t>Schweizerisches Bundesarchiv, Digitale Amtsdruckschriften Archives fédérales suisses, Publications officielles numérisées Archivio federale svizzero, Pubblicazioni ufficiali digitali Parlamentarische Initiative (Züger) Revision von Artikel 15 des Bundesgesetzes über die Eidgenössische Finanzkontrolle Initiative parlementaire (Züger) Contrôle fédéral des finances. Révision de l'article 15 de la loi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15 Séance Seduta Geschäftsnummer 90.268 Numéro d'objet Numero dell'oggetto Datum 03.10.1991 - 15:00 Date Data Seite 1922-1924 Page Pagina Ref. No 20 020 378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