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90.256 vom 19. September 1991</w:t>
      </w:r>
    </w:p>
    <w:p>
      <w:r>
        <w:t>Bundesverwaltung, 1991-09-19, DE</w:t>
      </w:r>
    </w:p>
    <w:p>
      <w:r>
        <w:rPr>
          <w:b/>
        </w:rPr>
        <w:t xml:space="preserve">Quelle: </w:t>
      </w:r>
      <w:r>
        <w:t>https://mcp.opencaselaw.ch/entscheid/ch_vb_90.256</w:t>
      </w:r>
    </w:p>
    <w:p>
      <w:r>
        <w:t>FR: CH_VB 90.256 du 19 septembre 1991</w:t>
      </w:r>
    </w:p>
    <w:p>
      <w:r>
        <w:t>IT: CH_VB 90.256 del 19 settembre 1991</w:t>
      </w:r>
    </w:p>
    <w:p>
      <w:pPr>
        <w:pStyle w:val="Heading2"/>
      </w:pPr>
      <w:r>
        <w:t>Erwägungen</w:t>
      </w:r>
    </w:p>
    <w:p>
      <w:r>
        <w:rPr>
          <w:b/>
        </w:rPr>
        <w:t>E. 19</w:t>
      </w:r>
    </w:p>
    <w:p>
      <w:r>
        <w:t>septembre 1991 jedem Fall bezahlt, wenn ein Verschulden des Staates vorliegt und ein schwerer Schaden zugefügt worden ist. Es wurde von keiner Seite die grosszügige Praxis, wie sie Bundesrat Stich gegenüber der Kommission in Aussicht gestellt hat, in Frage gestellt. Ich bitte Sie deshalb im Sinne der Mehrheit der Kommission, der Initiative Stappung keine Folge zu geben. M. Frey Claude, rapporteur: L'équité ou le juridisme, tel est le choix que nous avons à faire. Le Conseil fédéral et la majorité de la commission ont choisi l'équité. S'il y a réellement dom- mage, le Conseil fédéral l'a expressément déclaré, il pourra y avoir indemnité, on n'invoquera pas la prescription. C'est une solution raisonnable. On aurait pu en rester là, et l'initiative de M. Stappung aurait eu le mérite de soulever une question réelle et surtout, elle aurait permis au Conseil fédéral d'expri- mer une position claire et équilibrée. En maintenant l'initiative qui demande un arrêté fédéral ur- gent, qui crée donc une exception, qui crée donc une inégalité de traitement, on veut dramatiser une situation qui ne l'est pas. Mais il est vrai qu'on est en politique, est il est vrai qu'on est dans l'affaire des fiches et certains veulent qu'elle dure vérita- blement bien au-delà de la prescription et bien au-delà si pos- sible de l'an 2000,2010 ou 2020, s'il y a encore des élections à ce moment-là. Toutefois, la réalité est là pour démontrer qu'il ne faut pas dramatiser, dix-neuf cas jusqu'ici se sont présen- tés, ils ont pu être réglés, cinq sont encore à l'étude. Laissons à l'Exécutif la marge de manoeuvre dont a parlé M. Leuba, elle seule permet de décider en équité. Au nom de la majorité de la commission, par 9 voix contre 6, nous vous demandons de ne pas donner suite à l'initiative de M. Stappung. Abstimmung - Vote Für den Antrag der Mehrheit (keine Folge geben) 73 Stimmen Für den Antrag der Minderheit (Folge geben) 49 Stimmen #ST# 90.440 Motion der sozialdemokratischen Fraktion Total revision der Bundesverfassung von 1874 Motion du groupe socialiste Révision totale de la constitution de 1874 Wortlaut der Motion vom 20. März 1990 In Ergänzung des Auftrages der Bundesversammlung an den Bundesrat zu einer primär formalen Verfassungsrevision (BBI 1987 II 963) wird der Bundesrat neu anstelle einer Ermächti- gung mit Nachdruck beauftragt, in den Varianten eine inhaltli- che Totalrevision vorzubereiten. Anzustreben ist eine Verfassung, die den Ansprüchen des</w:t>
      </w:r>
    </w:p>
    <w:p>
      <w:r>
        <w:rPr>
          <w:b/>
        </w:rPr>
        <w:t>E. 21</w:t>
      </w:r>
    </w:p>
    <w:p>
      <w:r>
        <w:t>Jahrhunderts gerecht werden soll. Sie könnte sich in etwa durch folgende inhaltliche Merkmale auszeichnen: - zeitgemässe demokratische Institutionen; - ökologische Ausrichtung; - sozial verpflichtete Wirtschaft und Technologie; - zukunftsträchtige humane und soziale Sicherungen; - kulturelle und ethnische Vielfalt; - europäische Zugehörigkeit und Weltoffenheit; - Solidarität mit der Dritten Welt; - zivile Sicherheitsstrukturen. Die Verfassungsvarianten sind in Zusammenarbeit mit breiten Bevölkerungskreisen zu entwickeln und in einem Verfas- sungsrat politisch zu verarbeiten. Texte de la motion du 20 mars 1990 L'Assemblée fédérale a donné mandat au Conseil fédéral de préparer une révision formelle totale de la constitution (FF 1987 II 977). En lieu et place de ce mandat, il y a lieu de le char- ger expressément d'élaborer des variantes à une révision to- tale de la constitution quant au fond. La nouvelle Constitution fédérale pourrait, afin de répondre aux besoins du XXIème siècle, contenir les points suivants: - des institutions démocratiques modernes; - une orientation écologique; - une économie et une technologie respectueuses des as- pects sociaux; - des garanties pour l'individu et la société de demain; - une pluralité ethnique et culturelle; - une intégration à l'Europe et une ouverture sur le monde; - une solidarité avec le tiers monde; - une sécurité assurée par des organismes civils. Les variantes de constitution devront être mises au point en collaboration avec une grande partie de la population, et leurs aspects politiques seront discutés au sein d'une assemblée constituante. Sprecher-Porte-parole: Zbinden Hans Schriftliche Begründung Mit Bundesbeschluss vom 3. Juni 1987 (BB11987 II 963) hat die Bundesversammlung die Totalrevision der Bundesverfas- sung beschlossen und dem Bundesrat den Auftrag gegeben, einen Entwurf und eine Botschaft zu unterbreiten. Zum einen soll der Entwurf das geltende geschriebene und ungeschrie- bene Verfassungsrecht nachführen, es verständlich darstel- len, systematisch ordnen sowie Dichte und Sprache verein- heitlichen. Dazu wurde der Bundesrat in beiden Räten - aller- dings nur durch die Präsidenten im Auftrag der Kommissionen - ermächtigt, auch inhaltliche Aenderungen in der Form von Varianten zur Diskussion zu stellen. Durch die jüngsten innenpolitischen Ereignisse und ange- sichts der europäischen Herausforderungen an die Schweiz werden grundsätzliche institutionelle Revisionen notwendig werden. Diese im Jahre 1987 nicht voraussehbaren grossen Verände- rungen der politischen Rahmenbedingungen erfordern, dass die Ermächtigung an den Bundesrat zur inhaltlichen Totalrevi- sion zu einem Auftrag erweitert wird. Dadurch können Bundesrat und Parlament gegenüber der schweizerischen Oeffentlichkeit dokumentieren, dass sie das kommende Bundesjubiläum als Anlass wahrnehmen, um poli- tisch den Aufbruch ins nächste Jahrtausend zu wagen. Développement par écrit L'Assemblée fédérale a décidé par l'arrêté fédéral du 3 juin 1987 (FF 1987 II 977) d'entreprendre une révison totale de la constitution et de charger le Conseil fédéral de présenter un projet et un message allant dans ce sens. Le projet devra met- tre à jour le droit constitutionnel actuel, écrit et non écrit, le ren- dre compréhensible, l'ordonner systématiquement et en uni- fier la langue ainsi que la densité normative. De plus, le Conseil fédéral a été chargé par les présidents des deux Chambres mandatés par les commissions d'entreprendre également des modifications quant au fond sous la forme de variantes à soumettre à la discussion. Or, il y a lieu de modifier fondamentalement certaines institu- tions pour tenir compte des événements récents qui se sont déroulés dans notre pays, et pour répondre aux exigences eu- ropéennes. De grands changements politiques se sont produits, qui n'étaient pas prévisibles en 1987. Cela demande que le Conseil fédéral ne soit plus seulement mandaté, mais chargé de faire réviser totalement la constitution au fond.</w:t>
      </w:r>
    </w:p>
    <w:p>
      <w:r>
        <w:t>Schweizerisches Bundesarchiv, Digitale Amtsdruckschriften Archives fédérales suisses, Publications officielles numérisées Archivio federale svizzero, Pubblicazioni ufficiali digitali Parlamentarische Initiative (Stappung) Entschädigung von Staatsschutzschäden (Dringlicher Bundesbeschluss) Initiative parlementaire (Stappung) Réparation des dommages en rapport avec la sécurité de l'Etat (arrêté fédéral urgent)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05 Séance Seduta Geschäftsnummer 90.256 Numéro d'objet Numero dell'oggetto Datum 19.09.1991 - 08:00 Date Data Seite 1565-1572 Page Pagina Ref. No 20 020 310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