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90.249 vom 21. Juni 1991</w:t>
      </w:r>
    </w:p>
    <w:p>
      <w:r>
        <w:t>Bundesverwaltung, 1991-06-21, DE</w:t>
      </w:r>
    </w:p>
    <w:p>
      <w:r>
        <w:rPr>
          <w:b/>
        </w:rPr>
        <w:t xml:space="preserve">Quelle: </w:t>
      </w:r>
      <w:r>
        <w:t>https://mcp.opencaselaw.ch/entscheid/ch_vb_90.249</w:t>
      </w:r>
    </w:p>
    <w:p>
      <w:r>
        <w:t>FR: CH_VB 90.249 du 21 juin 1991</w:t>
      </w:r>
    </w:p>
    <w:p>
      <w:r>
        <w:t>IT: CH_VB 90.249 del 21 giugno 1991</w:t>
      </w:r>
    </w:p>
    <w:p>
      <w:pPr>
        <w:pStyle w:val="Heading2"/>
      </w:pPr>
      <w:r>
        <w:t>Volltext</w:t>
      </w:r>
    </w:p>
    <w:p>
      <w:r>
        <w:t>21. Juni 1991 N 1305 Auslieferungsvertrag mit den USA #ST# 90.249 Parlamentarische Initiative (Vollmer) Reform des Regierungssystems Initiative parlementaire (Vollmer) Réforme du système gouvernemental Kategorie V, Art. 68 GRN - Catégorie V, art. 68 RCN Herr Hubacher unterbreitet im Namen der Kommission den folgenden schriftlichen Bericht: 1. Am 22. Juni 1990 reichte Nationalrat Vollmer eine parlamen- tarische Initiative ein, die eine grundsätzliche Reform des Re- gierungssystems verlangt. Namentlich sei ein Uebergang von der heutigen Konkordanz- zu einer Konkurrenzdemokratie zu prüfen. 2. Die Initiative wurde in der Herbstsession 1990 der Kommis- sion des Nationalrates zur Vorprüfung zugewiesen. Nach Arti- kel 21 ter Absatz 1 des Geschäftsverkehrsgesetzes hat die Kommission dem Nationalrat bis zur Sommersession 1991 ih- ren Bericht und Antrag zu unterbreiten. 3. Dieselbe Kommission erhielt in der Herbstsession 1990 den Auftrag, eine Vorlage zur Parlamentsreform auszuarbeiten (90.228). Die Kommission betrachtete es als ihre prioritäre Auf- gabe, noch in der laufenden Legislaturperiode eine Parla- mentsreform vorzubereiten, welche in ihren wesentlichen Ele- menten möglichst zu Beginn der neuen Legislaturperiode rechtswirksam werden sollte. Der ausserordentliche Umfang und Zeitdruck dieses Vorhabens führten dazu, dass die Kom- mission aus zeitlichen Gründen nicht mehr in der Lage war, die vorliegende parlamentarische Initiative innert der gesetzli- chen Frist vorzuprüfen. Die von Nationalrat Vollmer aufgewor- fene Frage ist zu bedeutsam, um ohne gründliche Prüfung ent- schieden zu werden. 4. Parlamentsreform, Regierungsreform und die von der vor- liegenden Initiative verlangte grundlegende Staatsreform hän- gen eng zusammen. Der Aufschub der Vorprüfung der Initia- tive wird erlauben, die ersten Resultate der Diskussionen der mit der Prüfung der Regierungsreform beauftragten Kommis- sion des Ständerates (90.231) einzubeziehen. Diese Resultate werden voraussichtlich am Anfang des Jahres 1992 vorliegen. M. Hubacher présente au nom de la commission le rapport écrit suivant: 1. Le 22 juin 1990, M. Vollmer, conseiller national, a déposé une initiative parlementaire visant à une réforme fondamentale du système gouvernemental. Il demande notamment d'étu- dier Iç remplacement du principe de consensus par un sys- tème concurrentiel. 2. L'initiative a été soumise à la commission du Conseil natio- nal pour examen préalable au cours de la session d'automne 1990. Selon l'article 21 ter, alinéa premier de la loi sur les rap- ports entre les conseils, la commission doit remettre au conseil un rapport accompagné d'une proposition au plus tard pour la session d'été 1991. 3. Au cours de la session d'automne 1990, la commission a été chargée d'élaborer un projet de réforme du Parlement (90.228). Elle considère comme une de ses tâches prioritaires cette réforme qui devrait être préparée pendant la période de législature en cours pour que ses principaux éléments puis- sent entrer en vigueur au début de la prochaine période de lé- gislature. L'ampleur exceptionnelle du projet et les délais que la commission doit respecter l'ont empêchée d'examiner l'ini- tiative précitée dans les délais impartis par la loi. Vu son impor- tance, la question soulevée par M. Vollmer, conseiller natio- nal, requiert un examen approfondi avant toute décision. 4. La réforme du Parlement, la réforme du gouvernement et la réforme proposée par l'initiative citée, qui touche le régime lui-même, sont des questions étroitement liées. En ajournant l'examen préalable de l'initiative, on pourra prendre en compte les premiers résultats des discussions menées par la commission du Conseil des Etats, qui est chargée d'étudier la réforme du gouvernement (90.231). Ces résultats seront vrai- semblablement connus au début de 1992. Antrag der Kommission Die Kommission beantragt, die Frist für die Einreichung ihres Berichtes gemäss Artikel 21ter Absatz 1 des Geschäftsver- kehrsgesetzes bis zur Frühlingssession 1992 zu verlängern. Proposition de la commission La commission propose de prolonger jusqu'à la session de printemps 1992 le délai au terme duquel elle doit déposer son rapport selon l'article 21 ter, alinéa premier de la loi sur les rap- ports entre les conseils. Angenommen -Adopté #ST# 90.076 Auslieferungsvertrag mit den Vereinigten Staaten von Amerika Traité d'extradition avec les Etats-Unis d'Amérique Botschaft und Beschlussentwurf vom 21. November 1990 (BB11991184) Message et projet d'arrêté du 21 novembre 1990 (FF 1991 I79) Beschluss des Ständerates vom 21. März 1991 Décision du Conseil des Etats du 21 mars 1991 Kategorie V, Art. 68 GRN - Catégorie V, art. 68 RCN Herr Bund! unterbreitet im Namen der Kommission den fol- genden schriftlichen Bericht: In den siebziger Jahren ersuchten die USA die Schweiz um eine Anpassung des Auslieferungsvertrages aus dem Jahre 1900 und der Zusatzverträge von 1935 und 1940 an die neuen Bedürfnisse im Zusammenhang mit der Bekämpfung der in- ternationalen Kriminalität. Dem Ersuchen der USA wurde nach Verabschiedung des Bundesgesetzes über internationale Rechtshilfe in Strafsachen (IRSG) im Frühjahr 1981 stattgege- ben. In fünf Verhandlungsrunden zwischen 1982 und 1988 kam der vorliegende Vertrag zustande. Er richtet sich, wo die Regelungsgegenstände und die angelsächsische Terminolo- gie es zuliessen, nach dem Europäischen Auslieferungsab- kommen vom 13. Dezember 1957 und nach dem IRSG. Im folgenden die wesentlichsten Bestimmungen des Vertra- ges: Auslieferungsverpflichtung Die Vertragsparteien verpflichten sich zur Auslieferung von Personen, die eine auslieferungsfähige Straftat begangen ha- ben. Um künftige Schwierigkeiten bei der Auslieferung aus den USAfür nicht in der Schweiz begangene Taten zu vermei- den, statuiert der Vertrag auch eine Auslieferungspflicht für solche Fälle, sofern der Verfolgte als ein Staatsangehöriger des ersuchenden Staates gesucht wird. Auslieferungsfähige Straftaten Gemäss Artikel 2 sind alle strafbaren Handlungen, die nach dem Recht beider Staaten mit einer Freiheitsstrafe von mehr als einem Jahr bedroht sind, auslieferungsfähig. Die im angel- sächsischen Rechtskreis enumerative Aufzählung der auslie- ferbaren Handlungen entfällt, was eine wesentliche Neuerung darstellt. eo^N</w:t>
      </w:r>
    </w:p>
    <w:p>
      <w:r>
        <w:t>Schweizerisches Bundesarchiv, Digitale Amtsdruckschriften Archives fédérales suisses, Publications officielles numérisées Archivio federale svizzero, Pubblicazioni ufficiali digitali Parlamentarische Initiative (Vollmer) Reform des Regierungssystems Initiative parlementaire (Vollmer) Réforme du système gouvernemental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90.249 Numéro d'objet Numero dell'oggetto Datum 21.06.1991 - 08:00 Date Data Seite 1305-1305 Page Pagina Ref. No 20 020 026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