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90.244 vom 3. Oktober 1991</w:t>
      </w:r>
    </w:p>
    <w:p>
      <w:r>
        <w:t>Bundesverwaltung, 1991-10-03, DE</w:t>
      </w:r>
    </w:p>
    <w:p>
      <w:r>
        <w:rPr>
          <w:b/>
        </w:rPr>
        <w:t xml:space="preserve">Quelle: </w:t>
      </w:r>
      <w:r>
        <w:t>https://mcp.opencaselaw.ch/entscheid/ch_vb_90.244</w:t>
      </w:r>
    </w:p>
    <w:p>
      <w:r>
        <w:t>FR: CH_VB 90.244 du 3 octobre 1991</w:t>
      </w:r>
    </w:p>
    <w:p>
      <w:r>
        <w:t>IT: CH_VB 90.244 del 3 ottobre 1991</w:t>
      </w:r>
    </w:p>
    <w:p>
      <w:pPr>
        <w:pStyle w:val="Heading2"/>
      </w:pPr>
      <w:r>
        <w:t>Erwägungen</w:t>
      </w:r>
    </w:p>
    <w:p>
      <w:r>
        <w:rPr>
          <w:b/>
        </w:rPr>
        <w:t>E. 3</w:t>
      </w:r>
    </w:p>
    <w:p>
      <w:r>
        <w:t>Möglichkeit, das angestrebte Ziel mit einer Motion oder ei- nem Postulat zu erreichen Die Kommissionsmehrheit ist der Meinung, dass die Hauptan- liegen der Initiative mit einem Postulat der Kommission reali- siert werden können, und beantragt mit 12 zu 2 Stimmen dem Nationalrat, diesem zuzustimmen. Die Kommissionsminderheit erachtet das Postulat als zu we- nig umfassend und reicht einen weiteren, persönlichen Vor- stoss ein (90.980 Goldvorrat der Nationalbank. Transfer in die Schweiz).</w:t>
      </w:r>
    </w:p>
    <w:p>
      <w:r>
        <w:rPr>
          <w:b/>
        </w:rPr>
        <w:t>E. 4</w:t>
      </w:r>
    </w:p>
    <w:p>
      <w:r>
        <w:t>Die Zweckmässigkeit der Behandlung, wenn über den glei- chen Gegenstand eine Volksinitiative zustande gekommen ist Es ist keine Volksinitiative über den gleichen Gegenstand ein- gereicht oder lanciert worden.</w:t>
      </w:r>
    </w:p>
    <w:p>
      <w:r>
        <w:rPr>
          <w:b/>
        </w:rPr>
        <w:t>E. 5</w:t>
      </w:r>
    </w:p>
    <w:p>
      <w:r>
        <w:t>Dezember 1990 eingereichte-parlamentarischen Initiative, welche verlangt, die doppelte Unterstellung der Eidgenössi- schen Finanzkontrolle unter Bundesrat und Bundesversamm- lung aufzuheben. Die Finanzkontrolle sei in Zukunft allein dem Bundesrat zu unterstellen, für die Finanzaufsicht der Bundes- versammlung sei ein unabhängiger Rechnungshof zu schaf-</w:t>
      </w:r>
    </w:p>
    <w:p>
      <w:r>
        <w:t>Schweizerisches Bundesarchiv, Digitale Amtsdruckschriften Archives fédérales suisses, Publications officielles numérisées Archivio federale svizzero, Pubblicazioni ufficiali digitali Parlamentarische Initiative (Hafner Rudolf) Goldvorrat der Nationalbank Initiative parlementaire (Hafner Rudolf) Réserves d'or de la Banque nationale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15 Séance Seduta Geschäftsnummer 90.244 Numéro d'objet Numero dell'oggetto Datum 03.10.1991 - 15:00 Date Data Seite 1910-1915 Page Pagina Ref. No 20 020 376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