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 2007-3070 vom 6. Dezember 2007</w:t>
      </w:r>
    </w:p>
    <w:p>
      <w:r>
        <w:t>Bundesverwaltung, 2007-12-06, DE</w:t>
      </w:r>
    </w:p>
    <w:p>
      <w:r>
        <w:rPr>
          <w:b/>
        </w:rPr>
        <w:t xml:space="preserve">Quelle: </w:t>
      </w:r>
      <w:r>
        <w:t>https://mcp.opencaselaw.ch/entscheid/ch_vb_8_2007-3070_</w:t>
      </w:r>
    </w:p>
    <w:p>
      <w:r>
        <w:t>FR: CH_VB 8 2007-3070 du 6 décembre 2007</w:t>
      </w:r>
    </w:p>
    <w:p>
      <w:r>
        <w:t>IT: CH_VB 8 2007-3070 del 6 dicembre 2007</w:t>
      </w:r>
    </w:p>
    <w:p>
      <w:pPr>
        <w:pStyle w:val="Heading2"/>
      </w:pPr>
      <w:r>
        <w:t>Erwägungen</w:t>
      </w:r>
    </w:p>
    <w:p>
      <w:r>
        <w:rPr>
          <w:b/>
        </w:rPr>
        <w:t>E. 1</w:t>
      </w:r>
    </w:p>
    <w:p>
      <w:r>
        <w:t>Sur la base de l’art. 3 LMJ et 60 OLMJ, les tournois de poker, selon les documents transmis par Michel Diener, Stefan Bommeli et Giuseppe Lo Grasso,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des requérants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Michel Diener, Steffan Bommeli, Giuseppe Lo Grasso</w:t>
      </w:r>
    </w:p>
    <w:p>
      <w:r>
        <w:t>p.Adr. Michel Diener, Schornäglenstrasse 22, 8623 Wetzikon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Diener/Bommeli/Lo Grasso In Bundesblatt Dans Feuille fédérale In Foglio federale Jahr 2008 Année Anno Band 1 Volume Volume Heft 02 Cahier Numero Geschäftsnummer --- Numéro d'affaire Numero dell'oggetto Datum 15.01.2008 Date Data Seite 158-158 Page Pagina Ref. No</w:t>
      </w:r>
    </w:p>
    <w:p>
      <w:r>
        <w:rPr>
          <w:b/>
        </w:rPr>
        <w:t>E. 10</w:t>
      </w:r>
    </w:p>
    <w:p>
      <w:r>
        <w:t>141 301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