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89.839 vom 12. Juni 1990</w:t>
      </w:r>
    </w:p>
    <w:p>
      <w:r>
        <w:t>Bundesverwaltung, 1990-06-12, DE</w:t>
      </w:r>
    </w:p>
    <w:p>
      <w:r>
        <w:rPr>
          <w:b/>
        </w:rPr>
        <w:t xml:space="preserve">Quelle: </w:t>
      </w:r>
      <w:r>
        <w:t>https://mcp.opencaselaw.ch/entscheid/ch_vb_89.839</w:t>
      </w:r>
    </w:p>
    <w:p>
      <w:r>
        <w:t>FR: CH_VB 89.839 du 12 juin 1990</w:t>
      </w:r>
    </w:p>
    <w:p>
      <w:r>
        <w:t>IT: CH_VB 89.839 del 12 giugno 1990</w:t>
      </w:r>
    </w:p>
    <w:p>
      <w:pPr>
        <w:pStyle w:val="Heading2"/>
      </w:pPr>
      <w:r>
        <w:t>Erwägungen</w:t>
      </w:r>
    </w:p>
    <w:p>
      <w:r>
        <w:rPr>
          <w:b/>
        </w:rPr>
        <w:t>E. 12</w:t>
      </w:r>
    </w:p>
    <w:p>
      <w:r>
        <w:t>Juni 1990 377 Interpellation Reymond sen auch die Schweizer ihr Geld nicht mehr im Ausland an- legen, sondern heute würden sie es besser in Schweizerfran- ken investieren, weil die Verzinsung wieder in Ordnung ist. Nur dadurch, dass wir in der Nationalbank eine restriktive Geld- mengenpolitik geführt haben, haben wir eine Chance gehabt, die Teuerung wirksam zu bekämpfen. Herr Ständerat Jelmini hat recht, wenn er sagt, es gebe auch andere Mittel als nur die Hochzinspolitik. Das ist richtig. Andere Mittel haben wir in der Verfassung. Wir haben einen Konjunkturartikel. Wir könnten also Zuschläge zu Bundessteu- ern erheben. Aber, Herr Jelmini, fragen Sie sich einmal, wel- che Chancen ich mit 900 Millionen Ueberschuss in der Kasse gehabt hätte, wenn ich vorgeschlagen hätte, einen Zuschlag von 10 Prozent Steuern zu erheben, Warenumsatzsteuer oder sonst etwas. Bei den direkten Steuern haben wir ein derart ver- altetes System, das Sie ja in Ihrer grossen Mehrheit unterstüt- zen, dass es keinen Sinn hat, konjunkturpolitische Zuschläge zu erheben, weil das noch einmal verkehrt herauskäme. Zu- sätzliche Fehler sollte man keine machen. Wir haben keine Möglichkeit gehabt, in der Fiskalpolitik ein Mehreres zu tun, aber wir haben uns angestrengt und stren- gen uns heute noch an, kein Defizit entstehen zu lassen, um die Situation nicht weiter zu verschlechtern, auch wenn die Prognosen für das nächste Jahr in bezug auf die Finanzpla- nung nicht gut sind. Wir werden alles tun, um zur Unterstüt- zung der Finanz- und Währungspolitik der Nationalbank unse- ren Beitrag zu leisten. Jelmini: Ich habe Verständnis für die Ueberlegungen und die Argumentation des Bundesrates, und ich bedanke mich dafür. Trotzdem kann ich mich von der Antwort nicht befriedigt erklä- ren. #ST# 90.427 Interpellation Reymond Steuerbefreiung der Sparhefte Défiscalisation de l'épargne Wortlaut der Interpellation vom 14. März 1990 Die Marktlage und der Immobilienmarkt in der Schweiz zeigen seit Jahren, dass Wohnraum stark mit Hypotheken belastet ist, welche meist nicht oder nur zu einem geringen Teil amortisiert sind. Der Hypothekarzins hängt unmittelbar vom traditionellen Spa- ren ab, das in dem Masse zurückgeht, wie sich die zweite Säule und vorteilhaftere Anlagemöglichkeiten für persönliche Ersparnisse entwickeln. Man muss sich fragen, ob die traditio- nellen Spargelder - nur sie gewährleisten Wohnraum zu Zin- sen, die für Eigentümer und Mieter erträglich sind - nicht weit- gehend von der Steuer befreit werden sollten. Ist der Bundesrat bereit, Mittel und Wege zu prüfen, um die Einkommens-, die Verrechnungs- und die Vermögenssteuer auf den traditionellen Spargeldern zu senken oder sogar ab- zuschaffen, welche - über die Banken - zur Finanzierung von Hypotheken und folglich von Wohnraum dienen? Texte de l'interpellation du 14 mars 1990 La connaissance du marché et de la propriété immobilière en Suisse révèle depuis de longues années que les logements sont grevés du lourdes hypothèques, lesquelles ne sont pas amorties ou peu amorties, la plupart du temps. Etant donné que létaux hypothécaire dépend très directement de l'épargne traditionnelle, et compte tenu que celle-ci dimi- nue au fur et à mesure que se développent aussi bien le deuxième pilier que les possibilités de placer plus avantageu- sement les économies personnelles, on doit se demander si l'épargne traditionnelle - seule à même d'assurer le logement à des taux supportables pour les propriétaires et les locataires - ne devrait pas être largement défiscalisée. Le Conseil fédéral est-il disposé à examiner les moyens et mo- dalités de diminuer, voire de supprimer, aussi bien l'impôt sur le revenu, l'impôt anticipé et l'impôt sur la fortune d'une épar- gne traditionnelle destinée - par l'intermédiaire des banques - au financement des hypothèques, donc du logement? Mitunterzeichner- Cosignataires: Cavadini, Gautier (2) M. Reymond: Au moment de la troisième hausse du taux hy- pothécaire il y a quelques temps, un journal lausannois com- mentait la désagréable contrainte du marché de l'argent en l'assortissant de la conclusion suivante: «Bonnes nouvelles toutefois, les banquiers planchent sur de nouveaux systèmes de financement des hypothèques. Ils cherchent à dissocier le taux d'épargne du taux hypothécaire en trouvant d'autres structures de financement peut-être plus complexes mais moins coûteuses.» Une telle affirmation n'est hélas qu'une illu- sion. Crédit à long terme, l'hypothèque ne peut avoir pour contrepartie que des capitaux à long terme. Or, parmi ces der- niers, l'épargne est et restera toujours le meilleur marché. Il convient donc, me semble-t-il, de veiller à maintenir en Suisse une épargne privée importante. Or, depuis 18 mois, l'épargne traditionnelle sur les comptes et livrets diminue de manière drastique dans notre pays. Le mouvement avait ce- pendant commencé bien avant, les placements sous cette forme s'étant très peu développés ces vingt dernières années si on les compare avec ceux consacrés aux autres manières de placer ses économies: bons de caisse, obligations suisses et étrangères, actions, etc. Il y a deux raisons essentielles qui font que l'épargne ne cesse de diminuer dans l'échelle des normes de placement des helvètes: d'une part le développement des assurances socia- les qui rend moins indispensable, voire inutile pour ceux qui n'ont pas de descendants la propension à épargner; d'autre part la formation économique des citoyens, attisée sans cesse par les conseillers en placement des banques qui orientent la majorité des économies des ménages vers des placements plus rémunérateurs. A ces orientations vient s'ajouter de plus en plus souvent la question suivante: pourquoi épargner encore, alors que l'épargnant, qui accomplit une véritable activité sociale et poli- tique, voit son épargne qui sert essentiellement à financer des hypothèques, donc le logement, encore pénalisée par des impôts? Non seulement les revenus de l'intérêt de l'épargne traditionnelle s'ajoutent aux autres revenus et sont soumis à l'impôt cantonal et fédéral, mais le capital épargné lui-même fait l'objet de taxations cantonales et communales au titre de l'impôt sur la fortune. Or, l'épargne ne devrait plus être péna- lisée, mais au contraire encouragée si l'on veut vraiment aider à résoudre le problème national qui est celui du taux hypothé- caire et de son corollaire, le prix du logement. Si l'épargne n'est pas encouragée, elle risque de perdre son rôle primordial de moyen financier le plus avantageux pour le marché hypothécaire suisse. Nous devrions dès lors avoir le courage de faire un pas décisif dans le sens d'un abandon définitif de tout impôt sur le capital et sur le revenu des comp- tes et carnets d'épargne traditionnels. Ainsi, on s'assurerait de manière durable les moyens financiers nécessaires à un finan- cement avantageux de l'immobilier en général et du logement en particulier. Une épargne défiscalisée à 5 pour cent serait compétitive avec des placements de 7 pour cent soumis au fisc. De ce fait, elle serait très rapidement en développement, peut-être même ra- pidement suffisante pour assurer des prêts hypothécaires à 5,75 ou 6 pour cent en lieu et place des 7,5 ou 8 pour cent d'aujourd'hui. Je demande donc au Conseil fédéral s'il est disposé à exami- ner les moyens et modalités de diminuer, voire de supprimer aussi bien l'impôt sur le revenu et l'impôt anticipé de l'épargne traditionnelle, comptes et livrets, et de celle-là seulement. Il est évident qu'il faudrait des mesures parallèles au niveau des cantons où se pose en plus la question de l'imposition du capi- tal épargné.</w:t>
      </w:r>
    </w:p>
    <w:p>
      <w:r>
        <w:t>Schweizerisches Bundesarchiv, Digitale Amtsdruckschriften Archives fédérales suisses, Publications officielles numérisées Archivio federale svizzero, Pubblicazioni ufficiali digitali Interpellation Jelmini Inflation und Geldpolitik Interpellation Jelmini Inflation et politique monétaire Interpellanza Jelmini Inflazione e politica monetaria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06 Séance Seduta Geschäftsnummer 89.839 Numéro d'objet Numero dell'oggetto Datum 12.06.1990 - 08:00 Date Data Seite 375-377 Page Pagina Ref. No 20 018 893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