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89.790 vom 13. Dezember 1989</w:t>
      </w:r>
    </w:p>
    <w:p>
      <w:r>
        <w:t>Bundesverwaltung, 1989-12-13, DE</w:t>
      </w:r>
    </w:p>
    <w:p>
      <w:r>
        <w:rPr>
          <w:b/>
        </w:rPr>
        <w:t xml:space="preserve">Quelle: </w:t>
      </w:r>
      <w:r>
        <w:t>https://mcp.opencaselaw.ch/entscheid/ch_vb_89.790</w:t>
      </w:r>
    </w:p>
    <w:p>
      <w:r>
        <w:t>FR: CH_VB 89.790 du 13 décembre 1989</w:t>
      </w:r>
    </w:p>
    <w:p>
      <w:r>
        <w:t>IT: CH_VB 89.790 del 13 dicembre 1989</w:t>
      </w:r>
    </w:p>
    <w:p>
      <w:pPr>
        <w:pStyle w:val="Heading2"/>
      </w:pPr>
      <w:r>
        <w:t>Erwägungen</w:t>
      </w:r>
    </w:p>
    <w:p>
      <w:r>
        <w:rPr>
          <w:b/>
        </w:rPr>
        <w:t>E. 23</w:t>
      </w:r>
    </w:p>
    <w:p>
      <w:r>
        <w:t>mars 1990 Mitunterzeichner - Cosignataire: Iten (1 ) Schriftliche Begründung - Développement par écrit Der Urheber verzichtet auf eine Begründung und wünscht eine schriftliche Antwort. Schriftliche Stellungnahme des Bundesrates vom 14. Februar 1990 Rapport écrit du Conseil fédéral du 14 février 1990 1. Dem Bundesrat ist bekannt, dass die Charakteristiken der Luzern-Stans-Engèlberg-Bahn (LSE) mit der Steilrampe Gra- fenort-Engelberg den heutigen Anforderungen an ein moder- nes Verkehrsmittel nicht mehr in allen Teilen entsprechen. Der Interpellant weist zusätzlich auf das Bestehen von Kapazitäts- engpässen hin. Der Bundesrat muss sich aber eine konkrete Antwort auf Frage 1 solange vorbehalten, als die Verwaltung nicht im Be- sitze konkreter Unterlagen und Forderungen seitens der LSE ist. Diese müssten den Beweis tatsächlich vorhandener Kapa- zitätsengpässe schlüssig nachweisen. Im Lichte des Kostenrahmens von 52 Millionen Franken bleibt ferner festzuhalten, dass nicht Bahn und Strasse gleichzeitig ausgebaut werden könnten. Die Betroffenen müssten sich klar für eine Variante entscheiden. 2. Ordentlicherweise finanziert der Bund Investitionsbegehren von Bahnen über Artikel 56 Eisenbahngesetz (EBG). Sie müs- sen aber den formellen und materiellen Anforderungen dieser Bestimmung entsprechen. Materiell verlangt sie insbeson- dere, dass das Vorhaben die Wirtschaftlichkeit oder die Si- cherheit verbessert. Im weiteren muss das Projekt den Anfor- derungen des Landschafts- und Umweltschutzes genügen und in einem finanziell vertretbaren Rahmen bleiben. Die generelle Erfahrung mit Tunnelbauten zeigt die Risiken ei- ner zuverlässigen Kostenschätzung. Die genannten 52 Millio- nen Franken scheinen doch eher an der untersten Erwar- tungsgrenze zu liegen. 3. Der Bundesrat hat in der Botschaft zu «Bahn 2000» in Aus- sicht gestellt, dass grössere KTU-Projekte unter dem Rechtsti- tel von Artikel 23 Bundesverfassung finanziert werden könnten (BB11986 l, 257/9). Diese Absicht besteht nach wie vor. Aller- dings muss der Bezug zu «Bahn 2000» eindeutig bewiesen sein. Ferner hat das Projekt die Kantone bei der Anwendung der eisenbahnrechtlichen Beteiligung offensichtlich zu über- fordern. Es bleibt indes festzuhalten, dass der Bund auch bei Artikel 23 BV von den beteiligten Kantonen einen angemessenen Bei- trag erwartet. Es bestehen noch weitere, mit dem LSE-Projekt vergleichbare Vorhaben. Um die stark wachsenden Ausgaben des öffentli- chen Verkehrs einzudämmen, müssen die Notwendigkeit und Dringlichkeit all dieser Vorhaben in einem Gesamtrahmen be- urteilt werden. Le président: L'interpellateur n'est que partiellement satisfait de la réponse du Conseil fédéral. #ST# 89.743 Interpellation Matthey Schweizerische Depeschenagentur. Bundeshilfe Avenir de l'ATS. Soutien de la Confédération Wortlaut der Interpellation vom 7. Dezember 1989 Die Schweizerische Depeschenagentur (SDA) ist 1894 ge- gründet worden. Aktionäre dieser privaten Aktiengesellschaft sind die Zeitungsverleger und die SRG. Auch der Bund nimmt auf mehreren Gebieten die Dienste der SDA in Anspruch. Dank ihren Zielsetzungen, ihren Tarifstrukturen und der von ihr besonders gepflegten Solidarität zwischen den Sprachgebie- ten spielt die SDA in der Informationspolitik unseres Landes eine wesentliche Rolle. Sie nimmt somit eine öffentliche Auf- gabe wahr. Die SDA befindet sich heute in finanziellen Schwierigkeiten, die ihre Leistungen und das Informationsgleichgewicht zwi- schen den drei grossen Sprachregionen der Schweiz gefähr- den. Schliesslich geht es vielleicht auch um die Erhaltung ei- ner von privaten Interessen unabhängigen Nachrichtenagen- tur und um die Erhaltung der regionalen Presse. Wir stellen dem Bundesrat deshalb die folgenden Fragen: 1. Ist der Bundesrat der Ansicht, die SDA spiele in der Informa- tionspolitik unseres Landes und insbesondere für das Infor- mationsgleichgewicht zwischen den drei grossen Sprachre- gionen eine wesentliche Rolle? 2. Wenn ja, ist der Bundesrat auch der Meinung, dass der Bund diese Agentur, die eindeutig eine öffentliche Aufgabe wahrnimmt, nötigenfalls stärker unterstützen sollte? 3. Ist der Bundesrat bereit, seinen Einfluss geltend zu .machen und mitzuhelfen, die gegenwärtigen Schwierigkeiten der SDA zu lösen und ihre Dienstleistungen für das ganze Land zu er- halten? Texte de l'interpellation du 7 décembre 1989 L'Agence télégraphique suisse (ATS) a été créée en 1989. So- ciété anonyme privée, elle a pour actionnaires les éditeurs de journaux et la SSR. La Confédération recourt elle aussi aux ser- vices de l'ATS dans plusieurs domaines. L'ATS, par ses objec- tifs, la structure de ses tarifs et la solidarité entre régions lin- guistiques qui a jusqu'ici prévalu en son sein, joue un rôle es- sentiel dans la politique d'information en notre pays. Elle rem- plit ainsi une fonction de service public. L'ATS connaît aujourd'hui des difficultés financières qui met- tent en péril les prestations fournies et l'équilibre de l'informa- tion entre les trois grandes régions linguistiques du pays. A terme, il y va aussi peut-être du maintien d'une agence d'infor- mation indépendante d'intérêts privés et du maintien de la presse régionale. Nous nous permettons dès lors d'interpeller le Conseil fédéral pour demander: 1. Le Conseil fédéral considère-t-il que l'ATS joue un rôle es- sentiel dans la politique d'information en notre pays, et plus particulièrement dans l'équilibre de l'information dans les trois grandes régions linguistiques? 2. Si oui, le Conseil fédéral estime-t-il aussi que la Confédéra- tion doit, si nécessaire, soutenir de façon accrue cette agence qui remplit un intérêt public évident? 3. Le Conseil fédéral entend-il user de son autorité pour colla- borer à la solution des difficultés actuelles de l'ATS afin de maintenir les prestations fournies à l'ensemble du pays? Mitunterzeichner - Cosignataires: Aguet, Ammann, Bäumlin Ursula, Béguelin, Borei, Braunschweig, Bundi, Carobbio, Da- nuser, Darbellay, Déglise, Etique, Euler, Fankhauser, Fehr, Grendelmeier, Hafner Ursula, Jeanprêtre, Lanz, Ledergerber, Longet, Maître, Martin, Mauch Ursula, Morf, Ott, Pitteloud, Rechsteiner, Reimann Fritz, Uchtenhagen, Ziegler, Züger (32) Schriftliche Begründung - Développement par écrit L'auteur renonce au développement et demande une réponse écrite. Schriftliche Stellungnahme des Bundesrates vom 20. Dezember 1989 Rapport écrit du Conseil fédéral du 20 décembre 1989 1. Le Conseil fédéral reconnaît le rôle important que joue l'Agence télégraphique suisse (ATS) non seulement pour les médias suisses, mais également pour la cohésion nationale. L'ATS est la seule agence qui offre un service équivalent dans les trois langues officielles et assume de ce fait une tâche rele- vant de la politique générale, linguistique et culturelle. De plus, l'ATS ne se contente pas de diffuser des informations de ca- ractère national, mais assure, grâce à son réseau dense de</w:t>
      </w:r>
    </w:p>
    <w:p>
      <w:r>
        <w:t>Schweizerisches Bundesarchiv, Digitale Amtsdruckschriften Archives fédérales suisses, Publications officielles numérisées Archivio federale svizzero, Pubblicazioni ufficiali digitali Interpellation Blatter Sanierung der Steilrampe Grafenort-Engelberg der Luzern-Stans- Engelberg-Bahn Interpellation Blatter Chemin de fer Lucerne-Engelberg. Amélioration d'un tronçon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89.790 Numéro d'objet Numero dell'oggetto Datum 23.03.1990 - 08:00 Date Data Seite 736-738 Page Pagina Ref. No 20 018 482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