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89.765 vom 13. Dezember 1991</w:t>
      </w:r>
    </w:p>
    <w:p>
      <w:r>
        <w:t>Bundesverwaltung, 1991-12-13, DE</w:t>
      </w:r>
    </w:p>
    <w:p>
      <w:r>
        <w:rPr>
          <w:b/>
        </w:rPr>
        <w:t xml:space="preserve">Quelle: </w:t>
      </w:r>
      <w:r>
        <w:t>https://mcp.opencaselaw.ch/entscheid/ch_vb_89.765</w:t>
      </w:r>
    </w:p>
    <w:p>
      <w:r>
        <w:t>FR: CH_VB 89.765 du 13 décembre 1991</w:t>
      </w:r>
    </w:p>
    <w:p>
      <w:r>
        <w:t>IT: CH_VB 89.765 del 13 dicembre 1991</w:t>
      </w:r>
    </w:p>
    <w:p>
      <w:pPr>
        <w:pStyle w:val="Heading2"/>
      </w:pPr>
      <w:r>
        <w:t>Erwägungen</w:t>
      </w:r>
    </w:p>
    <w:p>
      <w:r>
        <w:rPr>
          <w:b/>
        </w:rPr>
        <w:t>E. 13</w:t>
      </w:r>
    </w:p>
    <w:p>
      <w:r>
        <w:t>décembre 1991 Zu den einzelnen Fragen: 1. Die ökologischen Landbaumethoden werden an der Abtei- lung Landwirtschaft der ETH Zürich in allen Instituten lehr- und forschungsmässig bearbeitet In der Lehre wird das gesamte Spektrum von den extensiven bis zu den intensiven Produk- tionsweisen berücksichtigt, wobei auch die ökologischen Zu- sammenhänge behandelt werden. Im Rahmen eines ergän- zenden Lehrangebotes werden besondere Probleme des bio- logischen Landbaues fallmässig diskutiert (Betriebsumstel- lungen, Marktaspekte, Tierhaltungsformen, ethische Pro- bleme usw.) und im Rahmen von Semester-, Diplom-und Dok- torarbeiten bearbeitet. Im Bereich Phytomedizin (Entomologie, Phytopathologie, Herbologie) fördern Lehre und Forschung umweltschonende Landbaumethoden. Eine Verstärkung der Forschung über ökologische Fragen wird als notwendig erachtet Ob dies mit der Schaffung einer Professur, die den gesamten Fachbereich betreuen soll, der richtige Weg ist, wird indessen bezweifelt Mit der Verstärkung einzelner Fachgebiete wie z. B. die Besetzung der vorgesehenen Professur für Herbologie kann dem Anliegen besser entsprochen werden, da die Her- bologie eine wesentliche Komponente des umweltschonen- den Pflanzenbaues darstellt 2. Die Ausbildung in ökologischen Landbaumethoden ist an den landwirtschaftlichen Techniken und Berufsschulen mit der Einführung freiwilliger Fächer an die Hand genommen worden. Das Bundesamt für Landwirtschaft hat bereits im Jahre 1988 einen Lehrplan für die Fächer «Oekologie» und «Biologischer Landbau» herausgegeben. Er findet Anwen- dung in zahlreichen Landwirtschaftsschulen. Zurzeit werden Lehrmittel für diese Stufe erarbeitet, welche den Unterricht un- terstützen. Bei der nächsten Revision des Landwirtschaftsge- setzes ist vorgesehen, dem Anliegen der Motionäre in geeig- neter Weise Rechnung zu tragen. 3. Der Bundesrat ist bereit, angemessene finanzielle Mittel für Forschungsprojekte im Bereich ökologischer und biologi- scher Landbaumethoden an Hochschulen, Forschungsan- stalten sowie im Rahmen der Forschungstätigkeit anerkannter privater Organisationen zur Verfügung zu stellen. Es wird je- doch von Fall zu Fall zu prüfen sein, ob die Forschungspro- jekte in qualitativer Hinsicht genügen, Gewähr für eine sachge- rechte und effiziente Bearbeitung geboten ist und Doppelspu- rigkeiten vermieden werden. Beim heutigen Stand der Abklärungen kann der Vorstoss nicht als Motion entgegengenommen werden. Schriftliche Erklärung des Bundesrates Déclaration écrite du Conseil fédéral Der Bundesrat beantragt, die Motion in ein Postulat umzuwan- deln. Ueberwiesen als Postulat-Transmis comme postulat #ST# 90.505 Motion der freisinnig-demokratischen Fraktion Landwirtschaftspolitik Motion du groupe radical-démocratique Politique agricole Wortlaut der Motion vom 23. März 1990 Der Bundesrat wird beauftragt, zur Beseitigung der strukturel- len landwirtschaftlichen Ueberproduktion und der damit ver- bundenen Erschwernisse bei der Realisierung der einkom- menspolitischen Ziele der Agrarpolitik gesetzliche Grundla- gen für die beiden folgenden Instrumentarien zu schaffen: 1. Oeffentliche Direktzahlungen an Produzenten als Gegenlei- stung für umweltgerechte Produktionsverfahren im Rahmen der «Oberziele» der Agrarpolitik. Die Bemessungskriterien sind dabei nach regionalen, betriebs- und produktionsstruktu- rellen Gesichtspunkten auszugestalten. Die Finanzierung die- ser Direktzahlungen ist in erster Linie durch Einsparungen als Folge des Abbaus von Ueberproduktion sicherzustellen. 2. Festsetzung von Qualitäts- und Bewirtschaftungskriterien als Rahmenbedingungen eines Vorzugspreissystems für Er- zeugnisse von optimaler Qualität auis ökologischer und damit umweltgerechter Produktion. Solche Preise müssen durch Vereinbarungen zwischen der Produktionsstufe (Produzen- tenorganisationen) und der Handelsistufe (namentlich Gross- verteilerorganisationen) gesichert werden. Texte de la motion du 23 mars 1990 Afin d'éliminer la surproduction agricole structurelle et les diffi- cultés qui en résultent pour réaliser les objectifs fixés pour les revenus dans la politique agricole, le Conseil fédéral est chargé de proposer des bases légales régissant les deux ins- truments suivants: 1. Paiements directs des pouvoirs publics aux producteurs, en contre-partie de modes de production respectueux de l'envi- ronnement dans le cadre des «objectifs suprêmes» de la politi- que agricole. Les critères d'évaluation seront fixés en tenant compte des aspects régionaux ainsi que des structures d'ex- ploitation et de production. Le financement de ces paiements directs sera assuré en premier lieu par les économies réali- sées du fait de l'élimination de la surproduction. 2. Système de prix préférentiels, fondé sur des critères d'ex- ploitation et de qualité, pour les produits d'une qualité opti- male obtenus selon un procédé écologique et donc respec- tueux de l'environnement. De tels prix doivent être garantis par des conventions passées entre les organisations de produc- teurs et celles de la vente (notamment les grands distribu- teurs). Schriftliche Begründung Die Urheber verzichten auf eine Begründung und wünschen eine schriftliche Antwort. Développement par écrit Les auteurs renoncent au développement et demandent une réponse écrite. Schriftliche Stellungnahme des Bundesrates vom 17. September 1990 Die Motion der FDP-Fraktion verlangt neue gesetzliche Grund- lagen für Direktzahlungen in der Landwirtschaft sowie für die «Festsetzung von Qualitäts- und Bewirtschaftungskriterien als Rahmenbedingungen eines Vorzugspreissystems für Erzeug- nisse von optimaler Qualität aus ökologischer und damit um- weltgerechter Produktion». Die in der Motion angesprochenen Themen sind auch im Be- richt der vom Eidgenössischen Volkswirtschaftsdepartement eingesetzten Kommission Direktzahlungen behandelt wor- den. Der Bundesrat wird den Bericht, der nun vorliegt, prüfen und hierauf dem Parlament, soweit nötig, eine Anpassung der Rechtsgrundlagen vorschlagen. Ob die Begehren der Motion in der vorliegenden Form verwirklicht werden können, kann zurzeit noch nicht gesagt werden. Rapport écrit du Conseil fédéral du 17 septembre 1990 La motion du groupe radical-démocratique demande la créa- tion de nouvelles bases légales devant régir le versement de paiements directs aux exploitations agricoles. Ces bases de- vront aussi permettre de fixer les critères de qualité et d'exploi- tation utilisés dans un système de prix préférentiels pour les produits de qualité optimale, obtenus selon un procédé écolo- gique et donc respectueux de l'environnement. Les questions abordées dans la motion sont aussi traitées dans le rapport de la Commission des paiements directs, insti- tuée par le Département fédéral de l'économie publique. Le Conseil fédéral prendra connaissance du rapport qui lui a été</w:t>
      </w:r>
    </w:p>
    <w:p>
      <w:r>
        <w:t>Schweizerisches Bundesarchiv, Digitale Amtsdruckschriften Archives fédérales suisses, Publications officielles numérisées Archivio federale svizzero, Pubblicazioni ufficiali digitali Motion (Ulrich-)Hämmerle Oekologische Landbaumethoden. Forschung Motion (Ulrich-)Hämmerle Agriculture écologique. Méthodes et recherche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89.765 Numéro d'objet Numero dell'oggetto Datum 13.12.1991 - 08:00 Date Data Seite 2483-2484 Page Pagina Ref. No</w:t>
      </w:r>
    </w:p>
    <w:p>
      <w:r>
        <w:rPr>
          <w:b/>
        </w:rPr>
        <w:t>E. 20</w:t>
      </w:r>
    </w:p>
    <w:p>
      <w:r>
        <w:t>020 723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