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89.577 vom 18. Juni 1990</w:t>
      </w:r>
    </w:p>
    <w:p>
      <w:r>
        <w:t>Bundesverwaltung, 1990-06-18, DE</w:t>
      </w:r>
    </w:p>
    <w:p>
      <w:r>
        <w:rPr>
          <w:b/>
        </w:rPr>
        <w:t xml:space="preserve">Quelle: </w:t>
      </w:r>
      <w:r>
        <w:t>https://mcp.opencaselaw.ch/entscheid/ch_vb_89.577</w:t>
      </w:r>
    </w:p>
    <w:p>
      <w:r>
        <w:t>FR: CH_VB 89.577 du 18 juin 1990</w:t>
      </w:r>
    </w:p>
    <w:p>
      <w:r>
        <w:t>IT: CH_VB 89.577 del 18 giugno 1990</w:t>
      </w:r>
    </w:p>
    <w:p>
      <w:pPr>
        <w:pStyle w:val="Heading2"/>
      </w:pPr>
      <w:r>
        <w:t>Erwägungen</w:t>
      </w:r>
    </w:p>
    <w:p>
      <w:r>
        <w:rPr>
          <w:b/>
        </w:rPr>
        <w:t>E. 18</w:t>
      </w:r>
    </w:p>
    <w:p>
      <w:r>
        <w:t>juin 1990 Texte du postulat du 23 juin 1989 Le Conseil fédéral est invité à charger les CFF de requérir une expertise de la Commission fédérale pour la protection de la nature et du paysage ou de celle des monuments historiques au sujet de la gare de Liestal dont la rénovation est envisagée dans le cadre du projet RAIL 2000 (Bâle-Olten). Le complexe que constitue cette gare doit être protégé dans son ensemble. Il faut notamment s'assurer que l'ancienne poste, qui doit être classée parmi les monuments historiques d'importance régio- nale, voire nationale, soit conservée en tant que bâtiment in- dépendant, avec toutes ses caractéristiques architectoniques et historico-culturelles. Mitunterzeichner - Cosignataires: Keine - Aucun Schriftliche Begründung - Développement par écrit Der Palazzo der alten Post in Liestal, 1891 /92 nach den Plänen von W. Auer erbaut, wird vom Baselbieter Denkmalpfleger Dr. Hans-Rudolf Heyer als «das wichtigste profane Zeugnis des Historismus im Baselbiet» bezeichnet (zit. nach der «Basel- landschaftlichen Zeitung» vom 13. Juni 1989). Die Eidgenössische Kommission für Denkmalpflege stufte die alte Post in Anbetracht ihrer Wichtigkeit für das Ortsbild, vor al- lem aber ihrer architektonischen Qualität, in einem Gutachten aus dem Jahre 1975 als Baudenkmal von regionaler bis natio- naler Bedeutung ein. Palazzo, Gerichtsgebäude, Café Post und neue Post werden als «wichtiges städtebauliches Ensem- ble» bezeichnet. Das Stadtbild von Liestal ist im Bundesinven- tar der schützenswerten Ortsbilder als Objekt von nationaler Bedeutung enthalten. Bei der Neugestaltung des Bahnhofs Liestal im Rahmen des «Bahn-2000»-Projektes muss dem Schutz und der Schonung des Stadtbildes und des bestehenden Bahnhofensembles, insbesondere der alten Post, vollauf Rechnung getragen wer- den. Dazu soll von der Eidgenössischen Kommission für Denkmalpflege und/oder der Eidgenössischen Natur- und Heimatschutzkommission gemäss Natur- und Heimatschutz- gesetz (NHG) ein Gutachten eingeholt werden. Dieses ist bei der Planung und Neugestaltung des Bahnhofes Liestal voll mitzuberücksichtigen. Schriftliche Stellungnahme des Bundesrates vom 30. August 1989 Rapport écrit du Conseil fédéral du 30 août 1989 Das Parlament hat aufgrund der Beratung des Konzepts «Bahn 2000» die Linienführung grundsätzlich festgelegt; die- ser Beschluss wurde in der Volksabstimmung im Dezember 1987 bestätigt. Gestützt darauf werden nun insbesondere die mit dem Vollzug des Eisenbahngesetzes betrauten Behörden des Bundes im Rahmen des laufenden Plangenehmigungsverfahrens die de- finitive Linienführung festlegen. Sie werden bei ihren Entschei- den auch die Interessen des Denkmalschutzes gebührend mitberücksichtigen. Das Bundesamt fürVerkehr, welches das eisenbahnrechtliche Plangenehmigungsverfahren führt, hat bereits Anfang Juni 1989 bei der Eidgenössischen Kommission für Denkmal- pflege ein Gutachten betreffend die «Bahn 2000»-Strecke Mut- tenz-Olten angefordert. Dabei ist auch das von der Postulantin erwähnte Objekt in Liestal miteinbezogen. Es besteht somit Gewähr, dass die für die Denkmalpflege massgeblichen ge- setzlichen Bestimmungen eingehalten werden. Das Bundesamt für Verkehr fällt, gestützt auf die Ergebnisse der gesetzlich vorgeschriebenen Anhörungen, die erforderli- chen erstinstanzlichen, beschwerdefähigen Plangenehmi- gungsentscheide. Beschwerdeinstanzen sind der Vorsteher des EVED und danach das Bundesgericht oder der Bundes- rat. Dem Parlament stehen in diesem eisenbahnrechtlichen Plan- genehmigungsverfahren keine direkten Einflussmöglichkei- ten mehr zu. Schriftliche Erklärung des Bundesrates Déclaration écrite du Conseil fédéral Der Bundesrat beantragt, das Postulat abzulehnen. Frau Leutenegger Oberholzer: Mit der Zeit erledigen sich ge- wisse Probleme von selbst. Das ist auch bei meinem Postulat der Fall; denn das im Postulat geforderte Gutachten wurde mit Datum vom 18. Januar 1990 erstellt. Dafür danke ich Ihnen, Herr Bundesrat. Das bietet Gelegenheit, mein Postulat zurück- zuziehen. Ich möchte aber doch festhalten, dass ich mit den Schluss- folgerungen des denkmalpflegerischen Gutachtens aller- dings nicht einverstanden bin. Im Gutachten wird abschlies- send festgestellt, dass das denkmalpflegerische Problem um den Bahnhof Liestal nur mit einer unterirdischen Linienfüh- rung der «Bahn 2000» von Muttenz an gelöst werden könne. Mit unterirdischen Linienführungen müssen wir sehr sparsam umgehen; denn mit einer unterirdischen Linienführung lässt sich die Attraktivität der Bahn nicht steigern. Wir sind schliess- lich keine Maulwürfe. Ich bin überzeugt, dass sich auch mit einer oberirdischen Lini- enführung denkmalpflegerisch gute Lösungen für den Bahn- hof Liestal finden lassen. Ich hoffe, dass sich die SBB dafür ein- setzen werden. Dies wäre auch mein Wunsch an Sie, Herr Bundesrat. Ich bitte Sie, diesen den SBB weiterzuleiten. Zurückgezogen - Retiré #ST# 88.806 Interpellation Büttiker «Bahn 2000». Neubaustreckenplanung in der Sackgasse RAIL 2000. Nouveaux tronçons Siehe Jahrgang 1989, Seite 1216-Voir année 1989, page 1216 Diskussion - Discussion Nussbaumer: Man muss sich einmal die Frage stellen, warum der Widerstand der Bevölkerung gegen die Strecke Mattstet- ten-Rothrist der «Bahn 2000» so gross ist. Sind es einfach Wi- derstände wegen des Kulturlandverlustes? Will man diese Durchschneidung nicht, oder woran liegt es? Von mir aus ge- sehen ist die Autobahn mitschuldig, die seinerzeit, in den sechziger Jahren, in diesen Gebieten ohne Rücksicht auf die Natur gebaut wurde. Es wurden keine Wilddurchlässe oder nur sehr wenige gebaut, es wurden - ohne irgendwelche an- schliessenden Massnahmen - Wälder durchschnitten. Nun stösst natürlich ein zweiter Durchschnitt dieses Gebiets auf grossen Widerstand. Ein zweiter Grund liegt wohl darin, dass hier ein grundsätzlich anderes Verfahren angewandt wird als beim Nationalstrassen- bau. Im Nationalstrassenbau sind die Kantone die Bauherren, sie haben kantonale Nationalstrassenbüros. Der Bund hat diese Autobahnen dann von den Kantonen in einer Art Leasing übernommen. Somit bleibt der Boden, auf dem die Autobah- nen gebaut worden sind, nach wie vor kantonaler Boden. Die Zusammenarbeit zwischen Bund und Kantonen beim Auto- bahnbau ist ausserordentlich gut; sie hat sich gut eingespielt. Wir in unserem Parlament müssen uns selber den Vorwurf ma- chen - ich mache ihn mir selber auch -, dass wir es beim zwei- ten Leistungsauftrag versäumt haben, auch konsequent zu sein und die bauliche Ausführung der Schiene und der Neu- baulinien gerade den Nationalstrassenbüros, wo Kantone und Bund gut zusammenarbeiten, zu übertragen. Jetzt haben wir nämlich noch eine weitere Schwierigkeit: Die Zusammenar- beit Bund/Kantone lässt zu wünschen übrig. Man zieht wohl am gleichen Strick, aber nicht am gleichen Ende. Wir müssen uns im Hinblick auf die Neat auf die gut einge- spielte Ordnung der Nationalstrassenbüros zurückbesinnen.</w:t>
      </w:r>
    </w:p>
    <w:p>
      <w:r>
        <w:t>Schweizerisches Bundesarchiv, Digitale Amtsdruckschriften Archives fédérales suisses, Publications officielles numérisées Archivio federale svizzero, Pubblicazioni ufficiali digitali Postulat Leutenegger Oberholzer "Bahn 2000". Bahnhofneubau Liestal Postulat Leutenegger RAIL 2000. Reconstruction de la gare de Liestal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10 Séance Seduta Geschäftsnummer 89.577 Numéro d'objet Numero dell'oggetto Datum 18.06.1990 - 14:30 Date Data Seite 1083-1084 Page Pagina Ref. No</w:t>
      </w:r>
    </w:p>
    <w:p>
      <w:r>
        <w:rPr>
          <w:b/>
        </w:rPr>
        <w:t>E. 20</w:t>
      </w:r>
    </w:p>
    <w:p>
      <w:r>
        <w:t>018 689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