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89.570 vom 6. Oktober 1989</w:t>
      </w:r>
    </w:p>
    <w:p>
      <w:r>
        <w:t>Bundesverwaltung, 1989-10-06, DE</w:t>
      </w:r>
    </w:p>
    <w:p>
      <w:r>
        <w:rPr>
          <w:b/>
        </w:rPr>
        <w:t xml:space="preserve">Quelle: </w:t>
      </w:r>
      <w:r>
        <w:t>https://mcp.opencaselaw.ch/entscheid/ch_vb_89.570</w:t>
      </w:r>
    </w:p>
    <w:p>
      <w:r>
        <w:t>FR: CH_VB 89.570 du 6 octobre 1989</w:t>
      </w:r>
    </w:p>
    <w:p>
      <w:r>
        <w:t>IT: CH_VB 89.570 del 6 ottobre 1989</w:t>
      </w:r>
    </w:p>
    <w:p>
      <w:pPr>
        <w:pStyle w:val="Heading2"/>
      </w:pPr>
      <w:r>
        <w:t>Erwägungen</w:t>
      </w:r>
    </w:p>
    <w:p>
      <w:r>
        <w:rPr>
          <w:b/>
        </w:rPr>
        <w:t>E. 6</w:t>
      </w:r>
    </w:p>
    <w:p>
      <w:r>
        <w:t>Ist eine Harmonisierung mit der Gesetzgebung anderer eu- ropäischer Staaten angebracht, um zu verhindern, dass die Schweiz zum Hort des europäischen Rechtsextremismus wird?</w:t>
      </w:r>
    </w:p>
    <w:p>
      <w:r>
        <w:rPr>
          <w:b/>
        </w:rPr>
        <w:t>E. 7</w:t>
      </w:r>
    </w:p>
    <w:p>
      <w:r>
        <w:t>Was unternimmt die Bundesanwaltschaft gegen rechtsex- treme Gruppen? Welche Rolle spielt sie bei der Koordination des polizeilichen Vorgehens bei der Bekämpfung rechtsradi- kaler Gewalttaten? Welche Massnahmen wurden ergriffen? Welche werden geplant?</w:t>
      </w:r>
    </w:p>
    <w:p>
      <w:r>
        <w:rPr>
          <w:b/>
        </w:rPr>
        <w:t>E. 8</w:t>
      </w:r>
    </w:p>
    <w:p>
      <w:r>
        <w:t>Welche anderen Massnahmen sieht der Bundesrat zur Be- kämpfung des Rechtsextremismus vor? Texte du postulat du 22 juin 1989 Le Conseil fédéral est invité à présenter au Parlement un rap- port traitant de la lutte contre les groupements d'extrêmedroite en Suisse. Le rapport devra mettre tout spécialement l'accent sur les groupements d'extrême-droite violents, qui se sont fait remarquer ces derniers temps non seulement par l'adoration du régime nazi, mais aussi par des agressions contre des étrangers. Le rapport devra traiter en particulier des questions suivantes: 1. Quels groupements d'extrême-droite propagent et exercent la violence contre les étrangers et les minorités nationales en Suisse? Quelles sont leur importance numérique et leur orga- nisation? 2. A-t-on introduit des actions pénales contre des groupe- ments d'extrême-droite violents? Quels en ont été les résul- tats? Quels groupements sont-ils concernés? 3. Quelles sont les relations entre les groupements d'ex- trême-droite violents et d'autres organisations et partis d'ex- trême-droite (coordination nationale)? 4. Quelle est la provenance des publications néo-nazies? 5. Les dispositions pénales actuelles sont-elles suffisantes, ou faut-il en introduire d'autres qui puniraient par exemple l'incita- tion au racisme, la formation de groupements racistes, la falsi- fication nazie de l'histoire (révisionnisme)? 6. A-t-on prévu une harmonisation avec les législations d'au- tres pays européens, afin d'éviter que la Suisse ne devienne le repaire de l'extrême-droite européenne?</w:t>
      </w:r>
    </w:p>
    <w:p>
      <w:r>
        <w:t>Schweizerisches Bundesarchiv, Digitale Amtsdruckschriften Archives fédérales suisses, Publications officielles numérisées Archivio federale svizzero, Pubblicazioni ufficiali digitali Postulat Longet Gewässerschutz. Ursachenbekämpfung Postulat Longet Protection des eaux. Lutte à la source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89.570 Numéro d'objet Numero dell'oggetto Datum 06.10.1989 - 08:00 Date Data Seite 1730-1730 Page Pagina Ref. No 20 017 804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