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89.533 vom 6. Oktober 1989</w:t>
      </w:r>
    </w:p>
    <w:p>
      <w:r>
        <w:t>Bundesverwaltung, 1989-10-06, DE</w:t>
      </w:r>
    </w:p>
    <w:p>
      <w:r>
        <w:rPr>
          <w:b/>
        </w:rPr>
        <w:t xml:space="preserve">Quelle: </w:t>
      </w:r>
      <w:r>
        <w:t>https://mcp.opencaselaw.ch/entscheid/ch_vb_89.533</w:t>
      </w:r>
    </w:p>
    <w:p>
      <w:r>
        <w:t>FR: CH_VB 89.533 du 6 octobre 1989</w:t>
      </w:r>
    </w:p>
    <w:p>
      <w:r>
        <w:t>IT: CH_VB 89.533 del 6 ottobre 1989</w:t>
      </w:r>
    </w:p>
    <w:p>
      <w:pPr>
        <w:pStyle w:val="Heading2"/>
      </w:pPr>
      <w:r>
        <w:t>Erwägungen</w:t>
      </w:r>
    </w:p>
    <w:p>
      <w:r>
        <w:rPr>
          <w:b/>
        </w:rPr>
        <w:t>E. 6</w:t>
      </w:r>
    </w:p>
    <w:p>
      <w:r>
        <w:t>Ist eine Harmonisierung mit der Gesetzgebung anderer eu- ropäischer Staaten angebracht, um zu verhindern, dass die Schweiz zum Hort des europäischen Rechtsextremismus wird?</w:t>
      </w:r>
    </w:p>
    <w:p>
      <w:r>
        <w:rPr>
          <w:b/>
        </w:rPr>
        <w:t>E. 7</w:t>
      </w:r>
    </w:p>
    <w:p>
      <w:r>
        <w:t>Was unternimmt die Bundesanwaltschaft gegen rechtsex- treme Gruppen? Welche Rolle spielt sie bei der Koordination des polizeilichen Vorgehens bei der Bekämpfung rechtsradi- kaler Gewalttaten? Welche Massnahmen wurden ergriffen? Welche werden geplant?</w:t>
      </w:r>
    </w:p>
    <w:p>
      <w:r>
        <w:rPr>
          <w:b/>
        </w:rPr>
        <w:t>E. 8</w:t>
      </w:r>
    </w:p>
    <w:p>
      <w:r>
        <w:t>Das Problem des Rechtsextremismus, als Nährboden von Gewalt, lässt sich sicher nicht mit Repression allein lösen, ob- wohl diese bei Gewaltvergehen aufgrund des Offizialprinzips natürlich stattfinden muss. Schriftliche Erklärung des Bundesrates vom 13. September 1989 Déclaration écrite du Conseil fédéral du 13 septembre 1989 Der Bundesrat ist bereit, das Postulat entgegenzunehmen. Ueberwiesen - Transmis #ST# 89.546 Postulat Frey Walter Wechselschilder Plaques de police interchangeables Wortlaut des Postulates vom 22. Juni 1989 Gemäss Artikel 13 Absatz 2 der Verkehrsversicherungsverord- nung (SR 741.31 ) ist die Benützung von Wechselschildern zwi- schen Autos und Motorrädern ausgeschlossen, weil Wechsel- schilder nur unter solchen Fahrzeugen erlaubt sind, die gleichartige Kontrollschilder tragen können. Diese Regelung stellt eine Benachteiligung von Motorradhaltern gegenüber den Haltern anderer Motorfahrzeuge dar. Der Bundesrat wird deshalb aufgefordert, den letzten Satz von Artikel 13 Absatz 2 Verkehrsversicherungsverordnung zu er- setzen oder zu ergänzen mit einer Formulierung, welche die Möglichkeit vorsieht, dass anstelle des Wechselschildes eine Plakette zwischen den gleichlautenden Kontrollschildern von Motorrad und Motorwagen ausgewechselt werden kann. Texte du postulat du 22 juin 1989 Selon l'article 13, 2e alinéa, de l'ordonnance sur l'assurance des véhicules (RS 741.31), on ne saurait utiliser les mêmes plaques pour les voitures et les motocyclettes, parce que les plaques interchangeables ne sont autorisées que pour les véhicules pouvant porter le même genre de plaques de con- trôle. Une telle réglementation constitue un désavantage pour les motocyclistes par rapport aux détenteurs d'autres véhicu- les à moteur. C'est pourquoi le Conseil fédéral est invité à rem- placer ou à compléter la dernière phrase de l'article 13, 2e alinéa, de l'ordonnance susmentionnée par une disposition prévoyant la possibilité d'utiliser, à la place de la plaque inter- changeable, une plaquette pouvant passer d'une voiture à une motocyclette portant une plaque de contrôle identique. Mitunterzeichner- Cosignataires: Berger, Bonny, Burckhardt, Burgi, Cavadini, Cincera, Coutau, Daepp, David, Eisenring,</w:t>
      </w:r>
    </w:p>
    <w:p>
      <w:r>
        <w:t>Schweizerisches Bundesarchiv, Digitale Amtsdruckschriften Archives fédérales suisses, Publications officielles numérisées Archivio federale svizzero, Pubblicazioni ufficiali digitali Postulat Grendelmeier Rechtsextreme Umtriebe in der Schweiz Postulat Grendelmeier Groupements d'extrême-droite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89.533 Numéro d'objet Numero dell'oggetto Datum 06.10.1989 - 08:00 Date Data Seite 1730-1731 Page Pagina Ref. No 20 017 805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