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89.531 vom 19. September 1989</w:t>
      </w:r>
    </w:p>
    <w:p>
      <w:r>
        <w:t>Bundesverwaltung, 1989-09-19, DE</w:t>
      </w:r>
    </w:p>
    <w:p>
      <w:r>
        <w:rPr>
          <w:b/>
        </w:rPr>
        <w:t xml:space="preserve">Quelle: </w:t>
      </w:r>
      <w:r>
        <w:t>https://mcp.opencaselaw.ch/entscheid/ch_vb_89.531</w:t>
      </w:r>
    </w:p>
    <w:p>
      <w:r>
        <w:t>FR: CH_VB 89.531 du 19 septembre 1989</w:t>
      </w:r>
    </w:p>
    <w:p>
      <w:r>
        <w:t>IT: CH_VB 89.531 del 19 settembre 1989</w:t>
      </w:r>
    </w:p>
    <w:p>
      <w:pPr>
        <w:pStyle w:val="Heading2"/>
      </w:pPr>
      <w:r>
        <w:t>Erwägungen</w:t>
      </w:r>
    </w:p>
    <w:p>
      <w:r>
        <w:rPr>
          <w:b/>
        </w:rPr>
        <w:t>E. 19</w:t>
      </w:r>
    </w:p>
    <w:p>
      <w:r>
        <w:t>September 1989 439 Interpellation Roth. Strassenverkehrsunfälle Abhilfe zu schaffen. Am meisten Erfolg verspricht unseres Erachtens eine bessere Ausbildung der Fahrschüler, die zu ei- ner defensiven risiko- und verantwortungsbewussten Fahr- weise zu motivieren sind. In diesem Sinne haben wir folgende Massnahmen in Aussicht genommen: 1. Mein Departement wird noch dieses Jahr den Kantonen und Verbänden Vorschläge für die Revision der Verkehrszu- lassungsverordnung zwecks besserer Ausbildung der Fahr- schüler unterbreiten. Es geht namentlich um die Ergänzung des theoretischen Fahrunterrichts durch eine obligatorische Schulung in Gefahrenlehre. Zusätzlich ist für Motorradfahr- schüler als Voraussetzung für selbständige Lernfahrten eine obligatorische praktische Vorschulung mit Schwergewicht auf der Fahrzeugbeherrschung vorgesehen. 2. Die Interkantonale Kommission für den Strassenverkehr hat kürzlich ein neues Modell für die Fahrzeugführerausbildung vorgestellt. Danach sollen sowohl die Ausbildung als auch der Erwerb des Führerausweises in zwei Stufen erfolgen. Die Ein- zelheiten dieses neuen Modells, dessen volle Verwirklichung aber einer Revision des Strassenverkehrsgesetzes bedürfte, müssen noch näher abgeklärt werden. Soweit rechtlich mög- lich sollen schon vorgängig Elemente dieses neuen Modells auf Verordnungsstufe verwirklicht und im vorerwähnten Ver- nehmlassungsverfahren zur Diskussion gestellt werden. Es geht dabei insbesondere um die obligatorische Einführung der Verkehrserziehung für Lernfahrer in allen Kantonen. Bei der im Parlament hängigen Revision des Strassenver- kehrsgesetzes soll der Bundesrat ja zudem die Kompetenz er- halten, für Neufahrer, die in verkehrsgefährdender Weise eine Verkehrsregel verletzt haben, eine Zusatzausbildung vorzu- schreiben. Ferner ist vorgesehen, für jugendliche Fahrzeugführer das Bo- nus-Malus-System in der Motorfahrzeughaftpflichtversiche- rung noch zu verstärken. Le président: En vertu de l'article 27, alinéas du règlement, je demande à l'interpellateur s'il s'estime satisfait? C'est le cas. Quelqu'un désire-t-il ouvrir la discussion sur cette interpella- tion? Cela n'est pas le cas. La discussion est close. Schluss der Sitzung um 10.30 Uhr La séance est levée à 10 h 30</w:t>
      </w:r>
    </w:p>
    <w:p>
      <w:r>
        <w:t>Schweizerisches Bundesarchiv, Digitale Amtsdruckschriften Archives fédérales suisses, Publications officielles numérisées Archivio federale svizzero, Pubblicazioni ufficiali digitali Interpellation Roth Reduktion der Strassenverkehrsunfälle Interpellation Roth Réduire le nombre des accidents de la circulation routière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02 Séance Seduta Geschäftsnummer 89.531 Numéro d'objet Numero dell'oggetto Datum 19.09.1989 - 08:00 Date Data Seite 438-439 Page Pagina Ref. No</w:t>
      </w:r>
    </w:p>
    <w:p>
      <w:r>
        <w:rPr>
          <w:b/>
        </w:rPr>
        <w:t>E. 20</w:t>
      </w:r>
    </w:p>
    <w:p>
      <w:r>
        <w:t>017 946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