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89.501 vom 21. März 1991</w:t>
      </w:r>
    </w:p>
    <w:p>
      <w:r>
        <w:t>Bundesverwaltung, 1991-03-21, DE</w:t>
      </w:r>
    </w:p>
    <w:p>
      <w:r>
        <w:rPr>
          <w:b/>
        </w:rPr>
        <w:t xml:space="preserve">Quelle: </w:t>
      </w:r>
      <w:r>
        <w:t>https://mcp.opencaselaw.ch/entscheid/ch_vb_89.501</w:t>
      </w:r>
    </w:p>
    <w:p>
      <w:r>
        <w:t>FR: CH_VB 89.501 du 21 mars 1991</w:t>
      </w:r>
    </w:p>
    <w:p>
      <w:r>
        <w:t>IT: CH_VB 89.501 del 21 marzo 1991</w:t>
      </w:r>
    </w:p>
    <w:p>
      <w:pPr>
        <w:pStyle w:val="Heading2"/>
      </w:pPr>
      <w:r>
        <w:t>Erwägungen</w:t>
      </w:r>
    </w:p>
    <w:p>
      <w:r>
        <w:rPr>
          <w:b/>
        </w:rPr>
        <w:t>E. 21</w:t>
      </w:r>
    </w:p>
    <w:p>
      <w:r>
        <w:t>März 1991 N 731 Konsumkredit. Missbrauchsgesetzgebung dauerten, dass Sanktionen bei Verletzung des Gesetzes fehl- ten. Die von der Initiative verlangten Angaben seien reine Empfehlungen, die keinen genügenden Schutz brächten. Se- riöse Kreditinstitute würden diese Vorkehrungen bereits tref- fen. In der Praxis blieben die Erfolge aber ungenügend. Die Kommissionsmehrheit ist der Meinung, die inhaltlichen Mängel der parlamentarischen Initiative würden von der Mo- tion des Ständerats gemildert. M. Coutau présente au nom de la commission le rapport écrit suivant: Conformément à l'article 21ter de la loi sur les rapports entre les conseils, nous vous soumettons ci-joint le rapport de la commission chargée de l'examen préalable de l'initiative par- lementaire déposée le 20 mars 1990 par le conseiller national Oehler. Cette initiative définit, en complétant l'article 2 CC par un 3e et un 4e alinéas rédigés de toutes pièces, la notion d'abus de droit en matière de crédit à la consommation et énu- mère toutes les indications devant figurer dans le contrat. La commission a entendu l'auteur de l'initiative le 24 août 1990. Développement par écrit de l'auteur de l'initiative I. Situation initiale 1. Problèmes liés au droit régissant la vente par acomptes Depuis l'entrée en vigueur du droit régissant la vente par acomptes (art. 226 à 228 CO), dont le champ d'application mal défini ne pouvait couvrir à l'origine que les contrats de vente par acomptes, de nouvelles formes de crédit à la consommation ont connu un essor inattendu, alors que les contrats de ventes par acomptes n'ont cessé de perdre du ter- rain. Parmi ces nouveautés, citons les petits crédits rembour- sables par acomptes et accordés sur la base d'un compte cou- rant ainsi que les contrats de crédit-bail portant sur des biens de consommation et visant un transfert de propriété du prêteur au débiteur. Fin 1989, selon les statistiques de la Centrale d'in- formation pour le crédit (ZEK), on dénombrait 486442 contrats de petit crédit pour un montant global de 6,6 milliards de francs, 128 084 contrats de crédit-bail pour une somme de 1,4 milliard de francs et seulement 32 595 contrats de vente par acomptes portant au total sur 208 millions de francs. Au- jourd'hui, la protection que le droit régissant la vente par acomptes devait apporter aux bénéficiaires de crédits à la consommation ne couvre en réalité qu'une minorité de plus en plus insignifiante, à savoir les personnes achetant par acomp- tes. Avec le temps, la doctrine et la pratique ont certes étendu le champ d'application matériel des dispositions régisssant la vente par acomptes à toutes les opérations juridiques pré- voyant une prestation contractuelle fournie à crédit (prestation en nature ou prestation de services et cession d'usage) et le remboursement échelonné dudit crédit. Il convient de remé- dier à la situation actuelle, qui est toujours insatisfaisante, en soumettant toutes les opérations à crédit engendrant les mê- mes problèmes sociaux à des dispositions légales uniformes. 2. Protection des bénéficiaires de crédits à la consommation Les avis sont partagés quant à la typologie des bénéficiaires de crédits à la consommation. Si les institutions sociales, se fondant sur leur expérience, continuent à voir dans ces em- prunteurs un consommateur disposant tout juste du minimum d'existence et, ce faisant, se met souvent dans des situations financières inextricables, les prêteurs, quant à eux, soulignent qu'ils ne visent précisément pas cette catégorie de clients. Se- lon la publicité actuelle, crédit à la consommation va de pair avec prospérité et non plus avec misère. La banque Procrédit, laeader de la branche, a récemment publié des statistiques sur les revenus de ses emprunteurs, statistiques qui viennent corroborer cette affirmation: seuls 4 pour cent de ses clients disposaient d'un revenu inférieur à 35 000 francs par année. 52 pour cent gagnaient entre 35 000 et 60 000 francs, 35 pour cent entre 60 000 et 100 000 francs et 9 pour cent avaient un revenu de plus de 100 000 francs. Ces affirmations contradictoires concernant la typologie des emprunteurs ne permettent finalement de tirer qu'une seule conclusion valable: les bénéficiaires de crédits à la consom- mation se recrutent parmi toutes les couches sociales et clas- ses de revenus. Cette constatation est extrêmement impor- tante pour le législateur, dans l'optique des sujets de droit qui seront soumis à la future loi: il devra en effet définir un degré de protection adéquat, afin qu'on ne puisse lui reprocher de met- tre sous tutelle des catégories entières de la population. Le législateur doit donc avoir à l'esprit le contexte économique des opérations portant sur des crédits à la consommation. Un crédit à la consommation, soit un crédit qui doit servir unique- ment à satisfaire des besoins personnels et dont l'amortisse- ment est indépendant d'un investissement productif, est oc- troyé en vertu des ressources personnelles du débiteur. Comme on le sait, ce sont les ressources personnelles du client - donc en principe son revenu - qui servent de garanties au prêteur, et non des valeurs pouvant servir de gages ou de nantissements à la banque. Le revenu d'un ménage qui ne dis- pose pas d'actif réalisable constitue en même temps sa base d'existence, et il n'est pas rare que plusieurs membres de la fa- mille en dépendent matériellement. Vu que toute opération à crédit est liée, tant pour le prêteur que pour le débiteur, aux in- certitudes de l'avenir et qu'une mauvaise appréciation de la si- tuation financière peut plonger des particuliers, voire des fa- milles entières, dans des situations pécuniaires extrêmement difficiles, le législateur doit créer des conditions permettant avant tout au consommateur d'être pleinement conscient de la portée des engagements qu'il s'apprête à contracter et donc de prendre des décisions rationnelles. Il s'agit en fait essentiel- lement de supprimer le déséquilibre en matière d'information que l'on constate en général entre le prêteur et le débiteur. 3. Importance croissante du crédit à la consommation sur les plans économique et social Par rapport aux autres pays, le crédit à la consommation joue encore un rôle modeste en Suisse. Son volume (7,051 mil- liards de francs) représentait, fin 1989, 2,3 pour cent du pro- duit national brut, 4,2 pour cent de la consommation finale des ménages, 3,7 pour cent des revenus disponibles des foyers, 1,7 pour cent des crédits intérieurs, 1,4 pour cent des place- ments du public en Suisse (dépôts et livrets d'épargne, bons de caisse, créances à vue et à terme). Dans notre pays, l'en- dettement dû à des crédits à la consommation (environ 1000 francs par habitant) ne représente qu'un tiers, environ, de celui enregistré en RFA. Mais, comme un ménage suisse sur cinq remplit déjà des obligations découlant d'un contrat de crédit à la consommation ou de crédit-bail et que le volume des crédits à la consommation a progressé en moyenne de 10 pour cent ces dernières années, il est manifeste que cette forme de financement jouera un rôle croissant sur les plans économique et social. Cette tendance s'explique .avant tout par un changement d'attitude en matière de consommation, d'achat et de vente. En effet, les mentalités évoluent dans le sens d'un rejet des habitudes traditionnelles, conservatrices et typiquement suisses. Le législateur doit être conscient de cette évolution et la canaliser au bon moment. 4. Evolution de la structure de l'offre Ces dix dernières années, la structure de l'offre est devenue plus transparente et plus facile à appréhender. Les grandes banques et leurs sociétés affiliées contrôlent à elles seules 75 pour cent du volume des crédits à la consommation, les</w:t>
      </w:r>
    </w:p>
    <w:p>
      <w:r>
        <w:rPr>
          <w:b/>
        </w:rPr>
        <w:t>E. 25</w:t>
      </w:r>
    </w:p>
    <w:p>
      <w:r>
        <w:t>pour cent restants se répartissant entre les banques canto- nales et régionales, les banques coopératives, les instituts de financement des importateurs d'automobiles ainsi que les commerçants vendant leurs marchandises par acomptes (voi- tures, meubles, téléviseurs, services). Outre ces personnes et organismes, leurs auxiliaires, à savoir les courtiers, ont commencé à jouer un rôle croissant ces der- nières années. Font partie de cette catégorie les vendeurs ne disposant pas de leur propre institut de crédit ainsi que les per- sonnes ne s'intéressant pas à la vente de marchandises et de services et agissant purement comme intermédiaires finan- ciers. Outre l'octroi de crédits proprement dit, l'activité d'inter- médiaires est devenue une affaire lucrative entraînant un mini- mum de frais pour le courtier. Comme on le sait, ce dernier se contente de communiquer à l'institut de financement les adresses de consommateurs désirant un crédit, et il reçoit pour cela une commission atteignant environ 15 pour cent du supplément de prix imputable au paiement par acomptes (se-</w:t>
      </w:r>
    </w:p>
    <w:p>
      <w:r>
        <w:t>Crédit à la consommation. Législation 732 N 21 mars 1991 Ion la convention signée par les spécialistes de la branche); les tâches qui prennent du temps, telles que l'enquête sur la solvabilité, le financement et l'octroi du crédit, incombent uni- quement à l'institut de crédit, ce qui garantit aussi le déroule- ment, aux conditions bancaires, des opérations de crédit conclues par l'entremise de courtiers. Cette situation a des ef- fets négatifs sur le plan social: en effet, les intermédiaires met- tent souvent les consommateurs sous pression, notamment parce que tant que le crédit n'est pas octroyé, ils ne sont pas sûrs d'écouler leurs marchandises ou de toucher leur com- mission. Le plus souvent, les intermédiaires entretiennent des relations personnelles plus suivies avec des clients potentiels que ne le feraient les instituts de crédit. Par conséquent, le consommateur non avisé risque d'autant plus d'être pris au piège. De nombreuses voix se sont élevées pour condamner - à tort - la toute nouvelle pratique qui consiste à utiliser les kios- ques comme points de contact avec des emprunteurs poten- tiels; or, cette pratique représente en fait un contrepoids judi- cieux sur le plan social: le dépôt de formules de demande de crédit à des endroits fréquentés par Monsieur Tout-le-Monde, tels que des kiosques, constitue une nouvelle possibilité de contact pour l'emprunteur potentiel qui, craignant de franchir le seuil d'une banque, sera le premier à tomber dans les filets de l'intermédiaire qui lui tiendra un discours alléchant. Le consommateur qui demandera un crédit dans ces circonstan- ces aura vraiment agi de son propre gré. A notre avis, il in- combe au législateur de créer des conditions générales met- tant le consommateur à l'abri de toute personne qui cherche- rait à faire pression sur lui et donc de lui donner les moyens de prendre des décisions réfléchies. 5. Offre hétérogène Alors que, voici quelques années, les opérations portant sur des crédits à la consommation se limitaient encore aux formes traditionnelles de la vente par acomptes et du petit crédit, la gamme des possibilités s'est enrichie entretemps. Ainsi, il existe à présent des prêts remboursables par acomptes et ju- melés avec des comptes courants ou avec des cartes de cré- dit. La limite entre la location et l'achat s'estompe dans le cas des contrats de crédit-bail. Par ailleurs, les découverts autori- sés, sur les comptes-salaire et les comptes de chèques pos- taux sont aussi une forme de crédit à la consommation. Enfin, des crédits à la consommation sont accordés sous forme d'avances à terme fixe pouvant être dénoncées par les deux parties dans un délai déterminé. C'est précisément en raison de ces multiples formes de crédit à la consommation qu'il in- combe au législateur de veiller à ne pas instaurer aveuglément une protection pour toutes les opérations bancaires faisont intervenir des particuliers, mais de faire en sorte que la protec- tion s'étende aux personnes qui en ont effectivement besoin. II. Situation juridique initiale 1. Historique La situation juridique actuelle est insatisfaisante. La loi sur la vente par acomptes et la vente avec paiements préalables, en- trée en vigueur le 1 er janvier 1963, ne couvre qu'une partie des opérations portant sur des crédits à la consommation, à savoir l'acquisition de biens réels moyennant le remboursement échelonné de la contre-prestation objet du crédit. Comme on le sait, ce sont la doctrine et la jurisprudence qui ont étendu le champ d'application de ladite loi à certaines formes de ces- sion d'usage telles que les prestations de services. En outre, ce texte législatif lacunaire du point de vue juridique a suscité une kyrielle de critiques dans la littérature et les jugements. Le besoins d'améliorer la législation a incité M. Deonna, le 2 juin 1971, à déposer une initiative, qui se fondait essentiellement sur les publications du professuer Giger. Fin 1986, après des années de travaux, la Suisse a finalement accouché d'un pro- jet de loi bancal, pratiquement inutilisable sur les plans juridi- que et matériel. C'est notamment pour cette raison que ledit projet a été balayé par l'Assemblée fédérale le 4 décembre 1986. 2. Les diverses tendances Le rejet du projet de loi sur le crédit à la consommation tradui- sait un malaise profond face aux règles de droit de plus en plus abondantes et, encore davantage, face au caractère tutélaire des normes prescrites. Les associations de protection des consommateurs n'ont pas caché leur déception suite à l'échec dudit projet rejeté en 1986 et se sont empressées de demander des mesures énergiques pour protéger les consommateurs. Les médias, mais aussi tout particulièrement les cantons sont venus les soutenir dans leurs efforts: qua- torze cantons se sont misa légiférer pour régler, de leur propre gré, certains aspects du problème du crédit à la consomma- tion (autorisation obligatoire, contrôle des activités par une au- torité de surveillance, limitation de la publicité, fixation du taux maximum de l'intérêt ainsi que du mode de calcul des intérêts, facilité du remboursement anticipé du prêt contre remise d'in- térêts, limitation de la durée du contrat, exclusion de «l'endet- tement en chaîne», droit de se départir du contrat, droit à une indemnité et dispositions concernant le courtage). Dans son traité de 1981 publié à Zurich et portant sur la délimitation des compétences législatives entre la Confédération et les can- tons, dans l'optique particulière du crédit à la consommation («Kompetenzausscheidung zwischen Bund und Kantone auf dem Gebiet der Gesetzgebung unter besonderer Berücksich- tigung des Konsumkreditwesens»), le professeur Giger a sou- ligné que de telles règles de droit empiétaient sur le principe de la primauté du droit civil fédéral et qu'elles étaient donc contraires au droit fédéral. Ces indices parmi d'autres montrent qu'il est indispensable d'agir rapidement au niveau fédéral en vue de mettre au point une réglementation en matière de crédit à la consommation qui soit uniforme et compatible avec les principes de notre sys- tème juridique et économique libéral. En outre, dans l'optique du Grand marché européen, il s'impose de réexaminer la question en rapport avec les règles de la CE et les ordres juridi- ques nationaux des pays limitrophes. Sans compter le fait que les opérations portant sur des crédits à la consommation ne se limiteront plus aux frontières helvétiques. Ces éléments défi- nissent le contenu de la future loi, qui ne devrait être ni plus laxiste, ni plus sévère que celle de nos voisins. 3. Législation contre les abus La «législation contre les abus» est le but que visent tous les partisans d'une législation. Mais il se trouve que les différents groupes d'intérêts n'entendent pas la même chose par ce terme. A mon avis, il est indispensable que le législateur s'en tienne au principe selon lequel le consommateur doit être pro- tégé, mais ne doit pas être mis sous tutelle. Les nombreuses craintes exprimées à l'égard des règles de droit toujours plus abondantes ainsi que le postulat demandant une réglementa- tion claire et concise - et donc conforme aux intérêts des consommateurs - confirment d'ailleurs ce point de vue. Mais, pour qu'il en soit ainsi, les règles de droit, loin d'influer sur la volonté et la décision du consommateur, doivent uniquement servir de garantie afin que ce dernier reçoive des informations complètes et véridiques. Sur le plan législatif, la réalisation de ce principe est extrême- ment facile: l'article 2 CC est considéré comme une règle de droit contre les abus qui domine tout l'ordre juridique. Il surfit donc d'y ajouter quelques alinéas concrets pour rendre les choses plus claires. Cette solution permettrait de couvrir équi- tablement toutes les opérations dignes d'être protégées. Elle reviendrait à étendre considérablement la protection sur le plan matériel, mais non sur le plan social. Elle permettrait donc d'opérer la sélection nécessaire, car seules les personnes de- vant vraiment être protégées bénéficieraient de cette législa- tion. Il s'agit du postulat de la protection ciblée des consom- mateurs, tel que le professeur Giger (liberté économique et protection des consommateurs) l'avait déjà proposé en 1983. Conformément au libellé de mon initiative, commet un abus de droit et ne bénéficie donc pas de protection juridique, celui qui, notamment, conclut un contrat de vente lié à un crédit à la consommation avec un acheteur nécessitant une protection sociale, en particulier une personne dépourvue d'expérience commerciale ainsi que de connaissances juridiques et ne dis- posant pas de fonds personnels propres à exclure tout endet- tement, si le contrat ne contient pas certaines indications et instructions précises, énumérées dans le texte de l'initiative. Seront notamment mentionnés le montant et l'échéance du versement initial et des acomptes ainsi que le nombre de ces derniers; le supplément de prix imputable au paiement par</w:t>
      </w:r>
    </w:p>
    <w:p>
      <w:r>
        <w:t>21. März 1991 N 733 Konsumkredit. Missbrauchsgesetzgebung acomptes, indiqué en francs et pourcentages annuels; la men- tion selon laquelle les parties ne sont liées par le contrat que sept jours après y avoir apposé leur signature. L'initiative pré- cise en outre que, commet un abus de droit celui qui, orale- ment ou par écrit, donne des informations incomplètes ou trompeuses. Par ailleurs, la totalité des intérêts et des frais im- putables à l'opération doit ressortir de la publicité. Sans modi- fier fondamentalement les règles de droit actuelles, on offre ainsi au consommateur une protection optimale au sens d'une législation contre les abus, tout en contribuant à lutter contre la surabondance de textes léglislatifs. En outre, en cas d'adoption de cette initiative parlementaire, toutes les disposi- tions régissant la vente par acomptes et la vente avec paie- ments préalables deviendraient superflues. Cette initiative per- mettrait donc au consommateur de faire valoir beaucoup plus facilement ses droits. De plus, comme cette proposition ne vise qu'une modification de la législation, elle peut être concrétisée plus rapidement que l'élaboration d'une nouvelle loi, procédure qui présente toujours des risques de contradictions avec des dispositions en vigueur. Enfin, le texte déposé est tout à fait conforme aux règles de droit proposées par la CE. Considération de la commission I. Etat des travaux sur le même sujet dans l'Assemblée fédé- rale et dans l'administration I1. Le projet 78.043 «Loi sur le crédit à la consommation», pré- senté par le Conseil fédéral, avait pour but d'étendre la protec- tion sociale en matière de crédit à la consommation. Après plus de huit ans de délibérations et après l'élimination des di- vergences entre les Conseils, ce projet a été rejeté le 4 décembre 1986 lors du vote final du Conseil des Etats. 12. A la suite de ce rejet a été déposée l'initiative parlementaire 87.226 «Loi fédérale contre la concurrence déloyale. Révision partielle» (Schönenberger). Celle-ci demandait qu'on sup- prime aussi les quelques dispositions sur le petit crédit qui fi- guraient dans la LCD. Après trois ans de délibérations, l'initia- tive a été biffée de la liste des objets à traiter, le Conseil national n'étant pas entré en matière. 13. L'initiative parlementaire 86.240 «Article 325 CO. Modifica- tion"» (Eggli-Winterthour) demandait pour sa part l'interdiction de la cession de salaire en cas de ventes par acomptes et de contrats de petits crédits. Après quatre ans de délibérations, les Chambres ont répondu en grande partie à cette demande en interdisant toute cession et mise en gage du salaire futur; elles ont toutefois prévu une exception pour les obligations dé- coulant du droit de la famille, notamment les obligations d'entretien. 14. Le 14 juin 1989, M. Affolter, député au Conseil des Etats, a demandé, par voie de la motion 89.501 «Crédit à la consom- mation. Loi», l'élaboration d'un projet de loi sur le crédit à la consommation sous laforme d'un texte concis, destiné à répri- mer les abus. Dans son développement oral, il a surtout mis l'accent sur la protection sociale des débiteurs de crédits à la consommation. Toujours selon lui, le volume des petits crédits consentis s'élevant à 7 milliards de francs, on ne peut pas sim- plement fermer les yeux sur les problèmes familiaux extrême- ment graves qui découlent du risque de surendettement. Le 22 mars 1990, le Conseil des Etats a transmis cette motion par 34 voix contre 4. L'objet a été attribué à la Commision du Conseil national qui a établi le présent rapport. 151. Lors de la discussion de la motion 89.501 au Conseil des Etats, le Conseil fédéral a expliqué pourquoi il proposait de transformer ladite motion en postulat. Selon lui, l'idée d'une lé- gislation destinée à réprimer les abus exige, dans la pratique, qu'on reprenne toutes les mesures principales du projet re- jeté, si l'on veut éviter que la loi soit trop facilement contour- née. Il s'agirait essentiellement des mesures suivantes: - Dispositions visant à éviter l'endettement en chaîne. C'est en bonne partie à cause d'elles que le projet du Conseil fédéral aurait échoué. - Fixation de la durée des contrats de crédit. Celle-ci a été telle- ment prolongée (de 18 à 60 mois) qu'il n'aurait plus été possi- ble d'avoir une vue d'ensemble des obligations. -Octroi à l'emprunteur du droit de se départir du contrat. Dans le cadre de la loi sur l'information des consommatrices et des consommateurs, le Conseil des Etats n'est même pas entré en matière sur le droit de révocation des consomma- teurs. Selon le Conseil fédéral, de telles mesures ne peuvent guère faire l'objet d'une loi concise. De plus, certaines questions qui doivent absolument figurer dans une nouvelle loi sont d'ores et déjà réglées dans le droit en vigueur: - La loi sur la concurrence déloyale exige la transparence des conditions de crédit et la limitation de la publicité faite par les instituts de crédit (art. 3, let. k-m, art. 4, let. d); - Le Code des obligations prévoit l'interdiction de la cession et de la mise en gage du salaire (art. 325,1 er et 2e al., art. 226a, 2e al., ch. 9, art. 226e et art. 228,1er al.); - La loi sur l'information des consommatrices et des consom- mateurs impose à certaines prestations de service à l'obliga- tion de déclarer (art. 2,2e al.). Avant de se lancer dans une nouvelle aventure législative, le Conseil fédéral souhaitait étudier d'abord attentivement l'évo- lution intervenue après l'adoption de ces lois récentes et en évaluer les résultats. Il estime, à l'instar du Conseil des Etats, qu'il faut agir dans ce domaine. Malgré ces arguments, le Conseil des Etats a refusé la transformation de la motion en postulat et l'a transmise comme telle. 152. Dans son avis du 7 mars 1988 concernant l'initiative par- lementaire 87.226 Loi sur la concurrence déloyale (Schönen- berger), le Conseil fédéral a réaffirmé sa volonté de poursuivre sa politique tendant à instituer une réglementation juridique en matière de petits crédits. 153. Dans son avis du 11 décembre 1989 concernant l'initia- tive parlementaire 86.240 Article 325 CO. Modification (Eggli- Winterthour) , il a approuvé le projet de la Commission des péti- tions et de l'examen des constitutions cantonales visant à éta- blir que les salariés ne sont autorisés à mettre leur salaire en gage que pour garantir une obligation d'entretien découlant du droit de la famille. 2. Ampleur et calendrier du travail parlementaire Lorsque le Conseil national ne donne pas suite à une initiative parlementaire mais qu'il transmet une motion correspondante du Conseil des Etats, le Conseil fédéral répond en règle géné- rale pour la session qui suit. Dans le cas présent, la motion du Conseil des Etats ne fixe certes pas de délai, si bien que le Conseil fédéral n'est pas formellement lié par le temps pour élaborer un projet de texte législatif. La commission tient toute- fois à préciser que la motion du Conseil des Etats doit être trai- tée au plus vite. 3. Possibilité de transformer l'initiative en motion ou postulat pour atteindre le but visé Cette possibilité existe dans le cas de la motion du Conseil des Etats, vu que celle-ci vise un objectif plus large que l'initiative parlementaire. De ce fait, le Conseil fédéral peut présenter un texte législatif s'inspirant des travaux préliminaires effectués dans le cadre du projet de loi sur le crédit à la consommation. 4. Opportunité de traiter l'initiative lorsqu'une initiative popu- laire a abouti sur le même sujet Aucune initiative populaire n'a été ni lancée ni déposée sur le même sujet. La Fondation pour la protection des consomma- teurs avait certes prévu de lancer une initiative en automne 1989. Selon elle, la situation a changé depuis le dépôt de la motion 89.501 si bien qu'elle a renoncé à son intention. En ef- fet, la motion incite également le Conseil fédéral à agir. 5. Délibérations de la Commission du Conseil national Dans son exposé des motifs, l'auteur de l'initiative a précisé que la protection que le droit régisssant la vente par acomptes (art. 226 à 228 CO) devait apporter aux bénéficiaires de crédits à la consommation ne couvrait en réalité qu'une minorité de plus en plus insignifiante d'emprunteurs. Il indique que, ces dernières années, les contrats de petit crédit et de crédit-bail ont connu un essor inattendu, alors que les contrats de vente par acomptes n'ont cessé de perdre du terrain. Selon les sta- tistiques de la Centrale d'information pour le crédit (ZEK), on a dénombré, pour 1989,486 441 contrats de petit crédit pour un montant global de 6,6 milliards de francs et 128 084 contrats de crédit-bail pour une somme de 1,4 milliard de francs, mais</w:t>
      </w:r>
    </w:p>
    <w:p>
      <w:r>
        <w:t>Crédit à la consommation. Législation 734 N 21 mars 1991 seulement 32 595 contrats de vente par acomptes portant au total sur 208 millions de francs. Toujours selon l'auteur de l'initiative, l'importance croissante du crédit à la consommation sur les plans économique et so- cial, s'explique avant tout par un changement d'habitudes en matière de consommation, d'achat et de vente (achats au moyen de cartes de crédit). De son côté, la structure de l'offre de crédit a certes évolué au profit des grandes banques, mais l'offre est devenue plus hétérogène (découverts sur des comptes-salaire et des comptes de chèques postaux, prêts sur comptes courants, avances). L'auteur relève que le consommateur est particulièrement exposé à la pression des intermédiaires. M. Oehler précise qu'entretemps quatorze cantons se sont mis à légiférer, ce qui représente une atteinte au principe de la primauté du droit civil fédéral et est par là même contraire au droit fédéral. Toujours d'après M. Oehler, une législation contre les abus doit protéger le consommateur, mais ne doit pas le mettre sous tutelle. Pour qu'il en soit ainsi, «les règles de droit, loin d'influer sur la volonté et la décision du consomma- teur, devraient uniquement servir de garantie afin que ce der- nier reçoive des informations complètes et véridiques». Lors de la discussion, certains ont émis des craintes quant à l'ouverture d'un nouveau débat sans fin sur le contenu et la structure d'une législation contre les abus. Ils reprochent à l'initiative parlementaire de laisser trop de questions en sus- pens, bien qu'elle ne mentionne pas moins de quatorze indi- cations qui devraient obligatoirement figurer dans le contrat. (M. Oehler a rappelé à cet égard que la loi donnait à la com- mission la possibilité d'améliorer son projet, possibilité qu'il ne voulait pas restreindre). Les membres de la commission ont toutefois redouté qu'en modifiant le texte de l'initiative ils ris- quent de compromettre son succès final. De plus, le projet ne résout pas le problème essentiel de l'endettement en chaîne et du surendettement. Par ailleurs, la commission a déploré l'absence de sanctions en cas de violation de la loi. Les indica- tions devant figurer dans le contrat, selon le texte de M. Oehler, ne constituent dès lors que de simples recomman- dations qui n'assurent aucune protection suffisante. D'ail- leurs, les instituts de crédit sérieux utilisent déjà cette mé- thode, mais ses résultats restent insuffisants dans la pratique. La majorité de la commission est d'avis que la motion du Conseil des Etats atténue les lacunes que l'initiative parlemen- taire accuse au niveau du contenu. Anträge der Kommission 1. Die Kommission beantragt dem Nationalrat einstimmig und ohne Enthaltungen, der parlamentarischen Initiative keine Folge zu geben. 2. Die Kommission beantragt dem Nationalrat einstimmig und ohne Enthaltungen die vom Ständerat am 22. März 1990 über- wiesene Motion 89.5.01 zur Annahme. Propositions de la commission 1. La commission propose au Conseil national, à l'unanimité et sans abstentions, de ne pas donner suite à l'initiative parle- mentaire. 2. La commission propose au Conseil national, à l'unanimité et sans abstentions, d'accepter la motion 89.501 Cette motion a été transmise par le Conseil des Etats le 22 mars 1990. Angenommen -Adopté Schluss der Sitzung um 18.30 Uhr La séance est levée à 18 h 30</w:t>
      </w:r>
    </w:p>
    <w:p>
      <w:r>
        <w:t>Schweizerisches Bundesarchiv, Digitale Amtsdruckschriften Archives fédérales suisses, Publications officielles numérisées Archivio federale svizzero, Pubblicazioni ufficiali digitali Motion des Ständerates (Affolter) Kleinkreditgeschäft. Bundesgesetz Motion du Conseil des Etats (Affolter) Crédit à la consommation. Loi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16 Séance Seduta Geschäftsnummer 89.501 Numéro d'objet Numero dell'oggetto Datum 21.03.1991 - 15:00 Date Data Seite 727-734 Page Pagina Ref. No 20 019 746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