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89.466 vom 18. September 1989</w:t>
      </w:r>
    </w:p>
    <w:p>
      <w:r>
        <w:t>Bundesverwaltung, 1989-09-18, DE</w:t>
      </w:r>
    </w:p>
    <w:p>
      <w:r>
        <w:rPr>
          <w:b/>
        </w:rPr>
        <w:t xml:space="preserve">Quelle: </w:t>
      </w:r>
      <w:r>
        <w:t>https://mcp.opencaselaw.ch/entscheid/ch_vb_89.466</w:t>
      </w:r>
    </w:p>
    <w:p>
      <w:r>
        <w:t>FR: CH_VB 89.466 du 18 septembre 1989</w:t>
      </w:r>
    </w:p>
    <w:p>
      <w:r>
        <w:t>IT: CH_VB 89.466 del 18 settembre 1989</w:t>
      </w:r>
    </w:p>
    <w:p>
      <w:pPr>
        <w:pStyle w:val="Heading2"/>
      </w:pPr>
      <w:r>
        <w:t>Erwägungen</w:t>
      </w:r>
    </w:p>
    <w:p>
      <w:r>
        <w:rPr>
          <w:b/>
        </w:rPr>
        <w:t>E. 18</w:t>
      </w:r>
    </w:p>
    <w:p>
      <w:r>
        <w:t>septembre 1989 entwaffnet diese Regel das Argument der Nicht-Einmischung in die inneren Angelegenheiten. Denn indem sich jeder Staat dem anderen gegenüber verpflichtet, sind diese de facto er- mächtigt, sich über die Einhaltung der eingegangenen Ver- pflichtungen zu äussern. - Folgekonferenzen Der Prozess sieht zu Recht in regelmässigen Abständen Haupttreffen vor, um Bilanz zu ziehen. Im Lichte der gesam- melten Erfahrungen können auf diesen Konferenzen die frü- hervereinbarten Texte verbessert werden. Dabei geht es weni- ger darum, neue Verpflichtungen einzugehen, als vielmehr um die Präzisierung bestehender Vereinbarungen, damit diese weniger leicht umgangen werden können. Deshalb versucht man auch, rein deklamatorische Formeln und unausgereifte Vorstösse zu vermeiden. - Veröffentlichungsverpflichtung Die KSZE-Dokumente, insbesondere die Menschenrechtsver- einbarungen, müssen für jedermann zugänglich sein. Sie ver- schaffen Individuen, deren Rechte verletzt wurden und die oft in der nationalen Gesetzgebung keine andere Handhabe fin- den, gewissermassen eine «legale Basis». Staatliche Willkür gegen jene, die zu diesem Mittel greifen, berechtigt andere Staaten, auf den fehlerhaften Staat Druck auszuüben. Die spektakuläre neueste Entwicklung in einigen osteuropäi- schen Staaten brachte drei neue Aspekte der Nützlichkeit des KSZE-Prozesses zum Vorschein. Erstens stützte sich die in- terne Gesetzesrevision in diesen Ländern namentlich auf die KSZE-Dokumente, zweitens gestatten die Reaktionen, welche man im Verlaufe einer Konferenz beobachten kann, ziemlich genau abzuschätzen, inwiefern diese Länder wirkliche Fort- schritte machen. Die KSZE ist ein sehr geeigneter Ort, um diese Entwicklung zu verfolgen. Drittens bilden sich neue In- teressenkonstellationen heran, welche Teilnehmer aus allen Gruppierungen umfassen und gerade dadurch einen starken Druck auf jene Staaten ausüben, welche sich dieser Entwick- lung widersetzen. 2. RollederN + N Seit KSZE-Beginn erachtet es der Bundesrat für richtig, dass die Schweiz in diesem einzigartigen Ost-West-Forum vollum- fänglich teilnimmt, um unsere eigenen Interessen zu verteidi- gen. Diese Politik geschieht im allgemeinen in Absprache mit den anderen Neutralen und Nichtgebundenen. Die N + N- Staaten trugen in ihrer Vermittlerrolle wesentlich zum Gelingen der Treffen bei, in Madrid ebenso wie in Wien. Im militärischen Bereich sieht die Lage jedoch anders aus. Dort sind die Interessen der N + N oft allzu weit entfernt von den konvergierenden Interessen der militärischen Blockstaa- ten mit ihren starken Angriffskapazitäten. Auf politischer Ebene war die Vermittlertätigkeit um so wichti- ger, je angespannter die Ost-West-Beziehungen waren. Das bedeutet allerdings nicht, dass die N + N jetzt, wo sich die Be- ziehungen beträchtlich verbessern, insbesondere im direkten Kontakt zwischen den USA und der Sowjetunion ihre Bedeu- tung verlieren. Die Guten Dienste der N + N werden weiterhin gefragt sein, da die Texte, aufweiche die 35 sich einigen müs- sen, komplizierter und anspruchsvoller werden. Ausserdem werden die N + N ihre Stimme im Ost-West-Dialog um so mehr erheben müssen als die Staatengebilde mit spezifischer Ziel- setzung - Nato, Warschauer Pakt, Europäische Gemeinschaft, Comecon-vermehrt den direkten Kontakt suchen. 3. Perspektiven Sofern die gegenwärtigen politischen Tendenzen anhalten, darf man mit folgenden Entwicklungen rechnen: - Die Länder des Ostens werden sich zusehends in «konserva- tive» und «progressive» Staaten spalten. Die progresiven Staa- ten könnten sich leichter mit den N + N und gewissen anderen westlichen Staaten verbinden. Dadurch würde ein starker Druck auf die Staaten mit konservativer Ausrichtung entste- hen. Diese Entwicklung dürfte allerding selektiv verlaufen. Sie dürfte sich auf jene Bereiche beschränken, welche am vielver- sprechendsten sind. Gerade deshalb ist es nötig, den weitge- fassten Approach innerhalb der KSZE zu verteidigen. - Eine derartige Entwicklung erwartet man insbesondere im Bereich der Menschenrechte und der menschlichen Kontakte, wo es vornehmlich darum geht, den in Wien entwickelten Kontroll- mechanismus zu verbessern. Ausserdem wird die zuneh- mende Durchlässigkeit der Grenzen nach Osteuropa einen zusätzlichen Druck auf die westeuropäischen Staaten bezüg- lich der Aufnahmepraxis für Ausländer ausüben. Die Schweiz muss darauf achten, dass sie ihre Verpflichtungen glaubwür- dig erfüllt. Bei den Menschenrechten wird ausserdem die schwierige Frage der nationalen Minoritäten zusätzlich an Ge- wicht gewinnen, denn hier liegen potentielle Konfliktherde be- graben. Die Schweiz könnte gezwungen sein, bei diesen deli- katen Problemen inskünftig deutlichere Positionen zu bezie- hen. - Im militärischen Bereich schreiten die Verhandlungen der 23 über die konventionellen Streitkräfte in einem zügigen Rhyth- mus voran. In zwei Jahren dürfte ein Vertrag vorliegen, und in vier Jahren könnte dieser Vertrag in Kraft treten. Der Druck, die gegenwärtige Formel (Abrüstungsverhandlungen unter 23 und Verhandlungen über Vertrauens- und sicherheitsbildende Massnahmen unter 35) abzuändern, wird sich stark erhöhen. Die Schweiz mues sich Gedanken machen, welche Position sie auf dem nächsten Folgetreffen im Jahr 1992 in Helsinki be- ziehen will. - Der zweite Korb (Wirtschaft, Wissenschaft und Technik so- wie Umwelt) erhält innerhalb der KSZE eine neue Dimension, und zwar einerseits wegen des Wachstumspotentials, das im Handelsaustausch liegt, und anderseits wegen der heute un- bestrittenen Wichtigkeit des gesamten Umweltkomplexes. Auf dem Umweltschutztreffen in Sofia (Herbst 1989) und auf der Wirtschaftskonferenz in Bonn (Frühjahr 1990) wird die Schweiz ebenfalls eine dynamische Rolle zu spielen haben. 4. Schlussfolgerung Mit seiner Anpassungsfähigkeit und seinem Pragmatismus hat sich der KSZE-Prozess als ein äusserst nützliches Instru- ment erwiesen, um die Ost-West-Beziehungen im Rahmen des Möglichen zu organisieren und dadurch ein Element des Vertrauens und der Sicherheit zu schaffen. Noch heute ist die- ser Prozess in der Lage, die raschen Veränderungen, welche diesen Beziehungen innewohnen, zu bewältigen. Sein gröss- ter Vorteil ist, aus diesem Blickwinkel betrachtet, sein weitge- spannter Approach. Nur so können sich die Regierungen ei- nen Ueberblick über den Gesamtverlauf der Entwicklung ver- schaffen. Für die Schweiz bedeutet dies zweifelsohne eine ver- mehrte interdépartementale Zusammenarbeit. Ausserdem werden die Aufgaben, welche der Vertrag von Stockholm (z. B. Notifikation und Manöverbeobachtung) und die wach- sende Anzahl von Sondertreffen mit sich bringen, Konsequen- zen finanzieller, personeller und organisatorischer Art nach sich ziehen. Präsident: Die Interpellanten sind von der Antwort des Bun- desrates befriedigt. Es ist vorgesehen, über die nächsten Geschäfte-den Europa- ratsbericht des Bundesrates, die Interpellation Spielmann, das Postulat Haller sowie den Bericht der Parlamentarierdele- gation beim Europarat-eine gemeinsame Aussprache zu füh- ren. Die Zeitvorgabe für diese vier Geschäfte dürfte etwa 40 bis 60 Minuten betragen. Um die Diskussion über dieses Thema nicht unterbrechen zu müssen, schlage ich Ihnen deshalb vor, die Diskussion über diese Geschäfte auf morgen zu verschie- ben und jetzt die beiden letzten Geschäfte der Tagesordnung fertig zu beraten. - Sie sind damit einverstanden.</w:t>
      </w:r>
    </w:p>
    <w:p>
      <w:r>
        <w:t>Schweizerisches Bundesarchiv, Digitale Amtsdruckschriften Archives fédérales suisses, Publications officielles numérisées Archivio federale svizzero, Pubblicazioni ufficiali digitali Interpellation der Kommission für auswärtige Angelegenheiten Die schweizerische Haltung gegenüber dem KSZE-Prozess Interpellation de la Commission des affaires étrangères Position de la Suisse vis-à-vis du processus de la CSCE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01 Séance Seduta Geschäftsnummer 89.466 Numéro d'objet Numero dell'oggetto Datum 18.09.1989 - 14:30 Date Data Seite 1273-1274 Page Pagina Ref. No</w:t>
      </w:r>
    </w:p>
    <w:p>
      <w:r>
        <w:rPr>
          <w:b/>
        </w:rPr>
        <w:t>E. 20</w:t>
      </w:r>
    </w:p>
    <w:p>
      <w:r>
        <w:t>017 702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