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89.434 vom 18. Juni 1990</w:t>
      </w:r>
    </w:p>
    <w:p>
      <w:r>
        <w:t>Bundesverwaltung, 1990-06-18, DE</w:t>
      </w:r>
    </w:p>
    <w:p>
      <w:r>
        <w:rPr>
          <w:b/>
        </w:rPr>
        <w:t xml:space="preserve">Quelle: </w:t>
      </w:r>
      <w:r>
        <w:t>https://mcp.opencaselaw.ch/entscheid/ch_vb_89.434</w:t>
      </w:r>
    </w:p>
    <w:p>
      <w:r>
        <w:t>FR: CH_VB 89.434 du 18 juin 1990</w:t>
      </w:r>
    </w:p>
    <w:p>
      <w:r>
        <w:t>IT: CH_VB 89.434 del 18 giugno 1990</w:t>
      </w:r>
    </w:p>
    <w:p>
      <w:pPr>
        <w:pStyle w:val="Heading2"/>
      </w:pPr>
      <w:r>
        <w:t>Erwägungen</w:t>
      </w:r>
    </w:p>
    <w:p>
      <w:r>
        <w:rPr>
          <w:b/>
        </w:rPr>
        <w:t>E. 18</w:t>
      </w:r>
    </w:p>
    <w:p>
      <w:r>
        <w:t>Juni 1990 N 1083 Postulat Leutenegger Oberholzer Bevölkerung entgegensteht und das eine Einspracheflut her- aufbeschwört. Die Betroffenen wollen nichts verhindern, sondern umweltge- recht bauen. Schriftliche Stellungnahme des Bundesrates vom 12. Juni 1989 Rapport écrit du Conseil fédéral du 12 juin 1989 1. Das Bewilligungsverfahren für den Bau der Neubaustrecke Mattstetten-Rothrist richtet sich insbesondere nach den Be- stimmungen des Eisenbahngesetzes und der zugehörigen Verordnungen. Demnach sind die Schweizerischen Bundes- bahnen (SBB) gehalten, die erforderlichen Projektunterlagen auszuarbeiten und den zuständigen Bundesbehörden zur Ge- nehmigung vorzulegen. Im vorliegenden Fall umfassen diese Projektunterlagen auch Pläne alternativer Linienführungsva- rianten. Umweltfragen werden im Rahmen der Umweltverträglichkeits- prüfung auch von den zuständigen Stellen der Kantone und des Bundes beurteilt. Die Plangenehmigungsbehörden sind damit in der Lage, bei ihren Entscheiden die Interessen des Umwelt- und Land- schaftsschutzes gebührend mitzuberücksichtigen. Obwohl das Begehren des Motionärs weitgehend erfüllt ist, kann es aus formellen Gründen nur als Postulat angenommen werden. 2. Der Nationalrat hat es anlässlich der Beratung des Kon- zepts «Bahn 2000» seinerzeit abgelehnt, längere Tunnel- strecken erstellen zu lassen. Der Bundesrat würde dem Parla- ment aus eigener Initiative dann einen Zusatzkredit für ver- mehrte Tunnelstrecken beantragen, wenn sich solche im Rah- men des eisenbahnrechtlichen Plangenehmigungsverfah- rens als erforderlich erwiesen und sich nicht durch anderwei- tige Projektänderungen kompensieren Hessen. Gemäss Artikels Absatz2 des SBB-Gesetzes (SR 742.31) richten sich die SBB auch bei ihrer Planungsarbeit nach «ge- sunden betriebswirtschaftlichen Grundsätzen» und passen sich den «Erfordernissen des Verkehrs» und den «Fortschrit- ten der Technik» an. Im Sinne von Artikel 3 Absatz 3 des glei- chen Gesetzes haben sich Dritte, die von den SBB Investitio- nen verlangen, welche diese Erfordernisse übersteigen, an diesen «angemessen zu beteiligen». Als Dritte kämen hier die interessierten Kantone in Frage. Weil die Ergebnisse des Planungsverfahrens noch offen sind, kann das Begehren des Motionärs nur als Postulat entgegen- genommen werden. 3. Aus den vorstehenden Ueberlegungen geht hervor, dass die definitiven Begehren der Kantone erst im Rahmen des ei- senbahnrechtlichen Plangenehmigungsverfahrens mit zuge- höriger Umweltverträglichkeitsprüfung festgelegt werden kön- nen. Der Bundesrat will das Plangenehmigungsverfahren - inklu- sive der Aufarbeitung von Alternativplanungen - zügig fortset- zen lassen, weshalb dieser Punkt der Motion abzulehnen ist. Schriftliche Erklärung des Bundesrates Déclaration écrite du Conseil fédéral Der Bundesrat beantragt, die Punkte 1 und 2 der Motion in ein Postulat umzuwandeln und den Punkt 3 abzulehnen. Luder: Seit dem Einreichen meiner Motion ist mehr als ein Jahr verstrichen. Der Bundesrat oder die Bundesbahnen ha- ben diese Zeit auch nicht untätig verbracht. Die Bundesbah- nen planen gleichwertig mit ihrer Variante die Variante der Kantone Bern und Solothurn mit der betreffenden Umweltver- träglichkeitsprüfung für beide Varianten. Das zu Punkt 1. Zu Punkt 2: Im Verwaltungsbericht hat der Bundesrat in Aus- sicht gestellt, eventuelle Mehrkosten einer Variante, die den Vorstellungen der Kantone entspricht, dem Parlament zu un- terbreiten. Ich möchte eine Feststellung anbringen: Herr Bundesrat Ogi hat sich etliche Male beklagt, beim Beschreiten des Rechts- wegs trete eine Verzögerung beim Bau von «Bahn 2000» ein. Ich stelle fest, dass bei der Strecke Mattstetten-Rothrist noch nie vom Rechtsweg Gebrauch gemacht wurde. Es liegt nun an uns, beim Planauflageverfahren eine Verzögerung durch ein langwieriges Einspracheverfahren zu vermeiden. Die Kantone und Regionen sollen ihren Anspruch nicht auf dem Einspra- cheweg geltend machen müssen, sondern es sollte möglich sein, dass die Bundesbahnen die Ansprüche der Kantone und Regionen weitgehend berücksichtigen. Bundesrat Ogi: Der Bundesrat kann die Punkte 1 und 2 der Motion als Postulat annehmen. Herr Nationalrat Luder fordert im weiteren, dass das Plangenehmigungsverfahren einge- stellt werde, bis die Mehrkosten für die Tunnelvarianten vom Parlament bewilligt seien. Das geht rechtlich nicht! Es wäre verkehrspolitisch auch falsch, das muss ich ganz klar sagen. Damit wir überhaupt wissen, ob es Mehrkosten aus regionalen Zusatzforderungen gibt, ist fortzusetzen und abzuschliessen. Das Plangenehmigungsverfahren muss Ergebnisse zeigen. Würden Sie dem Antrag Luder zustimmen, wären Zusatzkre- dite ohne klare Kostenkenntnisse zu sprechen bzw. wäre der Bundesbeschluss «Bahn 2000» zu ändern! Das sollten wir jetzt nicht tun. Es müssten Projektalternativen inhaltlich gewür- digt werden, die noch nicht genug bewertet werden können. Faktisch liefe es auf eine Verzögerung hinaus, ohne dass wir sachlich etwas gewinnen. Der Bundesrat beantragt Ihnen des- halb, Punkt 3 der Motion Luder abzulehnen. Aufgrund dessen, was Herr Luder in bezug auf die Verzöge- rungen sagte, muss ich auf ein besonderes Problem aufmerk- sam machen, das mir Sorge bereitet. Gegner eines Projekts versuchen mitunter, uns zu zwingen, indem sie sagen: «Wenn unsere Forderungen erfüllt werden, kann das Projekt rascher realisiert werden, womit sich Kosten sparen lassen.» Das kann man nicht akzeptieren. Man muss unter Umständen für die richtige Lösung kämpfen und damit mehr Zeit und höhere Ko- sten in Kauf nehmen. Ich bitte Sie um Verständnis und um Mithilfe, dieses Projekt, das vom Volk genehmigt wurde, zeitgerecht zu realisieren. Luder: Ich bin bereit, nach dem Vorschlag des Bundesrats umzuwandeln: Punkt 1 und 2 als Postulat; Punkt 3 ziehe ich zurück. Um die Worte unseres Bundesrats zu gebrauchen: Wir sind bereit, für das Projekt zu kämpfen. Punkte 1,2-Points 1,2 Ueberwiesen als Postulat- Transmis comme postulat Punkt 3-Point 3 Zurückgezogen - Retiré #ST# 89.577 Postulat Leutenegger Oberholzer «Bahn 2000». Bahnhofneubau Liestal RAIL 2000. Reconstruction de la gare de Liestal Wortlaut des Postulates vom 23. Juni 1989 Der Bundesrat wird eingeladen, die SBB damit zu beauftra- gen, im Rahmen des Auflageverfahrens der Projektes «Bahn 2000», Basel-Olten, für den Bahnhofneubau Liestal ein Gutachten der Eidgenössischen Natur- und Heimatschutz- kommission und/oder der Eidgenössischen Kommission für Denkmalpflege einzuholen. Dabei muss der Schutz des beste- henden Bahnhofensembles gewährleistet werden. Insbeson- dere muss gesichert werden, dass die alte Post, die als Bau- denkmal von regionaler bis nationaler Bedeutung einzustufen ist, als eigenständiges Gebäude in ihrem architektonischen und kulturhistorischen Charakter erhalten bleibt.</w:t>
      </w:r>
    </w:p>
    <w:p>
      <w:r>
        <w:t>Schweizerisches Bundesarchiv, Digitale Amtsdruckschriften Archives fédérales suisses, Publications officielles numérisées Archivio federale svizzero, Pubblicazioni ufficiali digitali Motion Luder "Bahn 2000". Neubaustrecke Mattstetten-Rothrist Motion Luder RAIL 2000. Nouveau tronçon Mattstetten-Rothrist In Amtliches Bulletin der Bundesversammlung Dans Bulletin officiel de l'Assemblée fédérale In Bollettino ufficiale dell'Assemblea federale Jahr 1990 Année Anno Band III Volume Volume Session Sommersession Session Session d'été Sessione Sessione estiva Rat Nationalrat Conseil Conseil national Consiglio Consiglio nazionale Sitzung 10 Séance Seduta Geschäftsnummer 89.434 Numéro d'objet Numero dell'oggetto Datum 18.06.1990 - 14:30 Date Data Seite 1082-1083 Page Pagina Ref. No</w:t>
      </w:r>
    </w:p>
    <w:p>
      <w:r>
        <w:rPr>
          <w:b/>
        </w:rPr>
        <w:t>E. 20</w:t>
      </w:r>
    </w:p>
    <w:p>
      <w:r>
        <w:t>018 688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