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89.422 vom 18. Juni 1990</w:t>
      </w:r>
    </w:p>
    <w:p>
      <w:r>
        <w:t>Bundesverwaltung, 1990-06-18, DE</w:t>
      </w:r>
    </w:p>
    <w:p>
      <w:r>
        <w:rPr>
          <w:b/>
        </w:rPr>
        <w:t xml:space="preserve">Quelle: </w:t>
      </w:r>
      <w:r>
        <w:t>https://mcp.opencaselaw.ch/entscheid/ch_vb_89.422</w:t>
      </w:r>
    </w:p>
    <w:p>
      <w:r>
        <w:t>FR: CH_VB 89.422 du 18 juin 1990</w:t>
      </w:r>
    </w:p>
    <w:p>
      <w:r>
        <w:t>IT: CH_VB 89.422 del 18 giugno 1990</w:t>
      </w:r>
    </w:p>
    <w:p>
      <w:pPr>
        <w:pStyle w:val="Heading2"/>
      </w:pPr>
      <w:r>
        <w:t>Erwägungen</w:t>
      </w:r>
    </w:p>
    <w:p>
      <w:r>
        <w:rPr>
          <w:b/>
        </w:rPr>
        <w:t>E. 18</w:t>
      </w:r>
    </w:p>
    <w:p>
      <w:r>
        <w:t>juin 1990 mehr Lärm haben, und dafür sollen wir bezahlen? Wo bleibt das Verursacherprinzip? Und wo ist die Gültigkeit des Natur- und Heimatschutzgesetzes, das generell sagt, dass das hei- matliche Landschafts- und Ortsbild sowie Natur- und Kultur- denkmäler geschont und, wo das allgemeine Interesse über- wiegt, ungeschmälert erhalten bleiben müssen? Herr Bundesrat, ich bitte Sie: Sorgen Sie dafür, wenn diese Projektvarianten fertig ausgearbeitet auf dem Tisch liegen, dass eine Umweltverträglichkeitsprüfung gemacht wird, die diesen Namen verdient, sonst werden Sie mit Garantie weiter- hin den geschlossenen Widerstand dieser Region und eine Art eisenbahnpolitisches Kaiseraugst erleben. Wiederkehr: Herr Bundesrat, Sie haben von mir einen Akt der Fairness verlangt. Genau den habe ich geleistet. Ich habe dem Umstand Anerkennung gezollt, dass die anderen Projektalter- nativen ausgearbeitet werden. Ich habe nur ein Fragezeichen gesetzt, ob wirklich der Wille vorhanden ist, diese auch zu ver- wirklichen, falls sie besser sind - selbst wenn sie Mehrkosten verursachen. Ich bin mit der Umwandlung meiner Motion in ein Postulat ein- verstanden. Ueberwiesen als Postulat- Transmis comme postulat Bundesrat Ogi: Gerade das letzte, das Sie erwähnt haben, wollen wir nicht. Die Antwort des Bundesrates auf Ihre Motion liegt seit Frühjahr 1989 vor. Seit Frühjahr 1989 ist auch allerhand geschehen. Sie wissen, dass die SBB bei der Neubaustrecke Mattstetten- Rothrist eine Alternativplanung machen; auf dieser Grundlage werden auch die kantonalen Projektvorschläge ausgearbeitet. Der Bundesrat war und ist nach wie vor bereit, Ihre Motion als Postulat zu akzeptieren. Die Forderung nach Alternativplanung - ich wäre hierfür etwas Fairness und Objektivität dankbar- ist in der Praxis erfüllt, Herr National rat Wiederkehr; die Ergebnisse werden Sie sehen, so- bald die SBB die Plangenehmigungsunterlagen einreichen werden. Das wird Ende 1990 oder Anfang 1991 der Fall sein. Die Genehmigungsbehörden werden damit alle massgeben- den Aspekte überprüfen können, und die Bevölkerung kann in die aufgelegten Unterlagen Einsicht nehmen. Als zweiten Punkt verlangen Sie, dass diese Alternativplanun- gen und entsprechende Kreditanträge dem Parlament vorzu- legen seien. Darauf gibt es eine politische und auch eine recht- liche Antwort, Herr Nationalrat Wiederkehr. Politisch ist einmal daran zu erinnern, dass der Nationalrat bei der Beratung des Konzeptes «Bahn 2000» einen Antrag des damaligen Natio- nalrats Kurt Meyer abgelehnt hatte, der nach mehr Tunnel- strecken verlangte. Das Parlament hatte die Linienführung da- mals im Grundsatz festgelegt; das Volk stimmte diesem Grundsatz zu und bestätigte das Projekt. Zur rechtlichen Antwort: Das nun laufende Plangenehmi- gungsverfahren sieht keine Zuständigkeiten des Parlamentes mehr vor. Das Bundesamt für Verkehr, im Anfechtungsfall mein Departement und zuletzt der Bundesrat oder das Bun- desgericht sind zuständig. Bei der Forderung nach Finanzie- rungsbeschlüssen ist Ihnen auch rechtlich eine Antwort zu ge- ben. Recht gilt für Sie, Recht gilt für uns. Wenn sich im Rahmen des Plangenehmigungsverfahrens Mehrkosten ergeben, muss der Bundesrat dem Parlament Zusatzkredite beantra- gen - das wird wohl der Fall sein; wir werden mit einer Zusatz- botschaft im Verlaufe des nächsten Jahres kommen. Dies gilt für die Mehrkosten, die rechtlich aufgrund von Entscheiden im Verfahren zwingend sind. Für politisch bedingte Mehrkosten, die von Kantonen oder Regionen ohne rechtliche Verpflich- tung durchgesetzt würden, wäre das geltende SBB-Gesetz heranzuziehen. Dessen Artikel 3 verlangt, dass diejenigen, welche solche Begehren stellen, sich an den Mehrkosten an- gemessen beteiligen müssen. Das setzt voraus, dass zuerst zwischen den interessierten Behörden die notwendigen Ver- handlungen geführt werden können. Ich ziehe also folgendes Fazit: 1. Die Forderung nach Alternativplanung ist erfüllt. 2. Deren Vorlage ans Parlament kommt rechtlich nicht in Frage. 3. Finanzierungsbeschlüsse werden wir dem Parlament dann vorlegen, wenn rechtlich bedingte Mehrkosten einen Zusatz- kredit erfordern. Das könnte, wie gesagt, im nächsten Jahr der Fall sein. 4. Für rechtlich nicht zwingende Mehrkosten aufgrund regio- naler oder kantonaler Begehren wäre nach SBB-Gesetz eine Kostenbeteiligung festzulegen, bevor das Parlament zum Zuge kommen könnte. Aus diesem Grund bitte ich Sie, die Motion Wiederkehr nur als Postulat zu überweisen. #ST# 89.434 Motion Luder «Bahn 2000». Neubaustrecke Mattstetten-Rothrist RAIL 2000. Nouveau tronçon Mattstetten-Rothrist Wortlaut der Motion vom 17. März 1989 Der Bundesrat wird eingeladen zu veranlassen: - dass die Bundesbahnen die Vorschläge und Begehren der betroffenen Kantone und Regionen gleichwertig aufarbeiten wie die bundesbahneigene Variante; - dass dem Parlament eventuelle Mehrkosten einer den Vor- stellungen der Regionen entsprechenden Linienführung zur Bewilligung unterbreitet werden; - dass das Planauflage-Einsprache- und Bewilligungsverfah- ren erst nach diesem Entscheid eingeleitet wird. Texte de la motion du 17 mars 1989 Le Conseil fédéral est chargé de veiller à ce que: - les Chemins de fer fédéraux étudient les propositions et les demandes des cantons et des régions concernées en les met- tant sur le même pied que la variante préparée par les CFF; - le Parlement se voie soumettre les frais supplémentaires éventuels occasionnés par un tracé correspondant aux voeux des régions, pour qu'il approuve ces dépenses, le cas échéant; - la procédure de dépôt des plans, d'opposition et d'autorisa- tion ne soit introduite qu'après la décision du Parlement. Mitunterzeichner - Cosignataires: Ammann, Bär, Bäumlin Ri- chard, Bäumlin Ursula, Bonny, Bühler, Büttiker, Daepp, Die- ner, Dietrich, Eggenberg-Thun, Frey Walter, Hafner Rudolf, Haller, Hari, Hess Otto, Kühne, Leuenberger-Solothurn, Loeb, Mühlemann, Neuenschwander, Neukomm, Nussbaumer, Rei- mann Fritz, Reimann Maximilian, Ruf, Rutishauser, Rychen, Sager, Scheidegger, Schmid, Schwab, Seiler Hanspeter, Stef- fen, Steinegger, Stocker, Tschuppert, Wanner, Wiederkehr, Wyss William, Zölch.Zwygart (42) Schriftliche Begründung - Développement par écrit Gegenwärtig arbeiten die SBB an den Detailplänen für die Bahnneubaustrecke Mattstetten-Rothrist. Diese sollen an- schliessend das Einsprache- und Bewilligungsverfahren durchlaufen. Die Kantone Bern und Solothurn sowie die betroffenen Regio- nen verlangen eine umweltgerechtere Linienführung, die sich der Landschaft besser anpasst als die Linienführung der SBB. Der Bundesrat macht in der Botschaft über den Bau neuer Li- nien der Schweizerischen Bundesbahnen vom 16. Dezember 1985 darauf aufmerksam, dass die projektierte Linienführung durch mehr bzw. längere Tunnelstrecken besser der Land- schaft angepasst werden kann. Es ist fragwürdig, ein Projekt in das Bewilligungsverfahren zu schicken, dem ein geschlossener Widerstand der betroffenen</w:t>
      </w:r>
    </w:p>
    <w:p>
      <w:r>
        <w:t>Schweizerisches Bundesarchiv, Digitale Amtsdruckschriften Archives fédérales suisses, Publications officielles numérisées Archivio federale svizzero, Pubblicazioni ufficiali digitali Motion Wiederkehr "Bahn 2000". Umweltschonende Bauten Motion Wiederkehr RAIL 2000. Projets respectueux de l'environnement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10 Séance Seduta Geschäftsnummer 89.422 Numéro d'objet Numero dell'oggetto Datum 18.06.1990 - 14:30 Date Data Seite 1081-1082 Page Pagina Ref. No</w:t>
      </w:r>
    </w:p>
    <w:p>
      <w:r>
        <w:rPr>
          <w:b/>
        </w:rPr>
        <w:t>E. 20</w:t>
      </w:r>
    </w:p>
    <w:p>
      <w:r>
        <w:t>018 687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