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89.342 vom 23. Juni 1989</w:t>
      </w:r>
    </w:p>
    <w:p>
      <w:r>
        <w:t>Bundesverwaltung, 1989-06-23, DE</w:t>
      </w:r>
    </w:p>
    <w:p>
      <w:r>
        <w:rPr>
          <w:b/>
        </w:rPr>
        <w:t xml:space="preserve">Quelle: </w:t>
      </w:r>
      <w:r>
        <w:t>https://mcp.opencaselaw.ch/entscheid/ch_vb_89.342</w:t>
      </w:r>
    </w:p>
    <w:p>
      <w:r>
        <w:t>FR: CH_VB 89.342 du 23 juin 1989</w:t>
      </w:r>
    </w:p>
    <w:p>
      <w:r>
        <w:t>IT: CH_VB 89.342 del 23 giugno 1989</w:t>
      </w:r>
    </w:p>
    <w:p>
      <w:pPr>
        <w:pStyle w:val="Heading2"/>
      </w:pPr>
      <w:r>
        <w:t>Volltext</w:t>
      </w:r>
    </w:p>
    <w:p>
      <w:r>
        <w:t>23. Juni 1989 N 1135 Motion Ulrich Schriftliche Erklärung des Bundesrates Déclaration écrite du Conseil fédéral Der Bundesrat beantragt, die Motion in ein Postulat umzuwan- deln. Ueberwiesen als Postulat- Transmis comme postulat #ST# 89.342 Motion Häpggi Immobilienhandel. Publikation Opérations immobilières. Publicité Wortlaut der Motion vom 1. März 1989 Bekanntlich hat das Bundesgericht entschieden, dass solche Publikationen nicht zulässig sind, obwohl sie zum Teil eine über 100 Jahre alte Tradition aufweisen. Gerade aber in einer Zeit der sprunghaft ansteigenden Boden- preise, wie wir sie heute erleben, muss ein besonderes öffent- liches Interesse daran bestehen, dass Grundstückgeschäfte weiterhin öffentlich bekanntwerden. Die unverständliche Abschaffung der Publikation erscheint dem Bürger wie eine Ermunterung zu Geschäften, welche das Lichtscheuen. Mit dieser Aenderung darf nicht zugewartet werden, bis ein neues bäuerliches Bodenrecht verabschiedet ist, da dies wohl noch zu viel Zeit in Anspruch nehmen wird; um so mehr, als diese Revision mit dem übrigen Inhalt des Gesetzesentwurfes nur in einem losen Zusammenhang steht. Der Bundesrat wird deshalb aufgefordert, die Beratung und Verabschiedung der Aenderung von Artikel 970 ZGB vorzuzie- hen. Texte de la motion du 1er mars 1989 On sait que le Tribunal fédéral a décidé que la publicité de tel- les opérations n'est pas licite bien qu'elle se fonde, dans cer- tains cas, sur une tradition vieille de plus de cent ans. Or, à l'heure actuelle précisément, où les prix des terrains grimpent de façon vertigineuse, il faut relever que le maintien de la publicité des opérations immobilières se fonde sur un intérêt public particulier. Le citoyen ne comprend guère que l'on puisse supprimer cette publicité et il interprète cela comme un encouragement d'opérations réalisées «dans l'ombre». Pour modifier le CCS, il ne faut pas attendre que le nouveau droit foncier rural soit voté, car cela prendra encore trop de temps; clest d'autant moins utile que cette révision n'a qu'un rapport lointain avec les autres aspects du nouveau droit. C'est pourquoi le Conseil fédéral est invité à proposer l'examen et le vote de la modification de l'article 970 CCS par les Chambres sans attendre le nouveau droit foncier rural. ' Mitunterzeichner - Cosignataires: Büttiker, Feigenwinter, Kel- ler, Leuenberger-Solothurn, Nussbaumer, Scheidegger (6) Schriftliche Begründung - Développement par écrit Der Urheber verzichtet auf eine Begründung und wünscht eine schriftliche Antwort. Schriftliche Stellungnahme des Bundesrates vom 31. Mai 1989 Rapport écrit du Conseil fédéral du 31 mai 1989 Artikel 970 ZGB bildete bereits Gegenstand der Interpellation Ruckstuhl und der Motion Rechsteiner, welche in der Früh- jahrssession 1988 eingereicht wurden. Der Bundesrat stand diesen Anliegen grundsätzlich positiv gegenüber. Sie fanden sogleich Eingang in die Teilrevision des ZGB (Immobiliar- sachenrecht) und OR (Grundstückskauf), die mit der Revision des bäuerlichen Bodenrechts verbunden ist. Die Botschaft da- tiert vom 19. Oktober 1988. Den Anliegen ist also seitens des Bundesrates sehr rasch Rechnung getragen worden. Das Parlament hat nun zu entscheiden, ob die Revision von Artikel 970 ZGB vorgezogen werden soll. Der Bundesrat, der für das Anliegen des Motionärs Verständnis hat, kann auf den Entscheid der ständerätlichen Kommission, die sich im Mo- ment mit der Vorlage befasst, keinen Einfluss nehmen. Es ist deshalb davon auszugehen, dass das Anliegen des Motionärs nicht Gegenstand einer Motion bilden kann (Art. 29 des Ge- schäftsreglements des National rates). In gleicher Weise schliesst das Geschäftsreglement des Nationalrates Initiativen von Ratsmitgliedern aus, wenn zum gleichen Gegenstand be- reits ein Gesetzesehtwurf des Bundesrates vorliegt (Art. 28 Abs. 1 Bst. a). Im übrigen ist es ohne weiteres möglich, den vom Parlament verabschiedeten neuen Artikel 970 ZGB unverzüglich in Kraft zu setzen, ohne die Inkraftsetzung des gleichzeitig verab- schiedeten Bundesgesetzes über das bäuerliche Bodenrecht abzuwarten. Schriftliche Erklärung des Bundesrates Déclaration écrite du Conseil fédéral Der Bundesrat beantragt, auf die Motion nicht einzutreten. Abgelehnt - Rejeté #ST# 89.370 Motion Ulrich Genomanalysen. Gesetzliche Regelung Analyse des génomes. Réglementation légale Wortlaut der Motion vom 8. März 1989 Der Bundesrat wird eingeladen, den Räten Bericht und Antrag zu stellen über eine gesetzliche Regelung der Anwendung von Genomanalysen. Diese Regelung soll insbesondere verbie- ten, dass Arbeitgeber von ihren Arbeitnehmerinnen und Ar- beitnehmern vor der Arbeitsaufnahme oder während der Dauer des Arbeitsverhältnisses eine Genomanalyse verlan- gen können. Das gleiche Verbot soll für Versicherungen gel- ten; auch sie sollen von ihren Kundinnen und Kunden keine Genomanalyse verlangen dürfen. Im medizinischen Bereich soll die Anwendung der Genom- analysen nur in durch das Gesetz streng definierten Bereichen zur Anwendung gelangen. Der Schutz der erhobenen Daten muss gewährleistet sein. Texte de la motion du 8 mars 1989 Le Conseil fédéral est chargé de présenter un rapport et une proposition aux Chambres afin que la réalisation d'analyses des génomes soit réglée dans une loi.Cette réglementation aurait notamment pour but d'interdire aux employeurs d'exi- ger de leurs employés une analyse des génomes, tant avant l'engagement du personnel que pendant la durée du contrat de travail. Une telle interdiction devrait également s'appliquer aux assurances, pour qu'elles renoncent à demander une analyse des génomes à leurs adhérents. Dans le domaine de la médecine, il faudrait en outre que la réa- lisation d'analyses de génomes soit limitée aux secteurs stric- tement définis par la loi. Il conviendrait aussi d'assurer la pro- tection des données ainsi recueillies.</w:t>
      </w:r>
    </w:p>
    <w:p>
      <w:r>
        <w:t>Schweizerisches Bundesarchiv, Digitale Amtsdruckschriften Archives fédérales suisses, Publications officielles numérisées Archivio federale svizzero, Pubblicazioni ufficiali digitali Motion Hänggi Immobilienhandel. Publikation Motion Hänggi Opérations immobilières. Publicité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89.342 Numéro d'objet Numero dell'oggetto Datum 23.06.1989 - 08:00 Date Data Seite 1135-1135 Page Pagina Ref. No 20 017 477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