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89.263 vom 23. Juni 1989</w:t>
      </w:r>
    </w:p>
    <w:p>
      <w:r>
        <w:t>Bundesverwaltung, 1989-06-23, DE</w:t>
      </w:r>
    </w:p>
    <w:p>
      <w:r>
        <w:rPr>
          <w:b/>
        </w:rPr>
        <w:t xml:space="preserve">Quelle: </w:t>
      </w:r>
      <w:r>
        <w:t>https://mcp.opencaselaw.ch/entscheid/ch_vb_89.263</w:t>
      </w:r>
    </w:p>
    <w:p>
      <w:r>
        <w:t>FR: CH_VB 89.263 du 23 juin 1989</w:t>
      </w:r>
    </w:p>
    <w:p>
      <w:r>
        <w:t>IT: CH_VB 89.263 del 23 giugno 1989</w:t>
      </w:r>
    </w:p>
    <w:p>
      <w:pPr>
        <w:pStyle w:val="Heading2"/>
      </w:pPr>
      <w:r>
        <w:t>Erwägungen</w:t>
      </w:r>
    </w:p>
    <w:p>
      <w:r>
        <w:rPr>
          <w:b/>
        </w:rPr>
        <w:t>E. 23</w:t>
      </w:r>
    </w:p>
    <w:p>
      <w:r>
        <w:t>juin 1989 Frau Leutenegger Oberholzer: Herrn Scherrer kann ich si- cher nicht von den positiven Auswirkungen von Tempo 30 überzeugen, da er die entsprechenden Untersuchungen of- fenbar gar nicht zur Kenntnis nehmen will. Ich habe bereits auf den Forschungsauftrag der Vereinigung der Schweizeri- schen Verkehrsingenieure hingewiesen, die eindeutig belegt haben, «dass aus dem Gesichtspunkt der Lärm- und Luft- belastung Geschwindigkeitsbeschränkungen nur sinnvoll sind, wenn sie über längere Streckenabschnitte oder grössere Zonen wirksam sind». Das ist in der ganzen Frage sehr we- sentlich. Herr Fäh, ich habe nicht gesagt, dass der Kanton Luzern grosse flächendeckende Tempo-30-Zonen einführen will. Ich habe darauf hingewiesen, dass in zahlreichen Städten und Kantonen derartige Forderungen erhoben worden sind. Ich möchte nochmals darauf hinweisen, dass wir z. B. im Entwurf zum kantonalen Umweltschutzgesetz des Kantons Basel- Landschaft die Möglichkeit von Tempo-So-Zonen in den Ge- meinden vorgesehen haben, und zwar aus lufthygienischen Gründen. Wir können die Kantone und Gemeinden doch nicht ständig mit Vollzugsaufgaben im Umweltschutzbereich beauftragen - ich weise Sie auf die Lärmschutzverordnung oder auf die Luft- reinhalteverordnung hin - und sie immer dann, wenn sie etwas machen möchten, mit dem Hinweis auf die Strassenverkehrs- gesetzgebung daran hindern. Hier weiss die eine Hand nicht, was die andere tut. Ich bitte Sie, das Postulat zu überweisen und darauf hinzuwir- ken, dass die Verordnung zur Zonensignalisation und die Weisungen des EJPD entsprechend geändert und grosszügi- ger geregelt werden. M. Eggly, rapporteur: En tant que rapporteur de langue fran- çaise, je ne mettrai pas trop de passion dans ce débat, d'au- tant plus que, vous l'avez constaté, les avis étaient assez par- tagés au sein de la commission. Mais, au nom de cette com- mission, je dois vous rendre attentifs à deux ordres d'argu- ments: le premier étant que la limitation à 50 km/h dans les localités date de 1983; c'est donc une situation à laquelle les automobilistes et la population se sont habitués. Du point de vue du Conseil fédéral, ce n'est que dans des conditions spéciales et dans des zones déterminées, moyennant juste- ment un examen de la demande, que les communes peuvent descendre au-dessous de 50 km/h. Il a été conclu que permet- tre dans toute une localité la généralisation au-dessous de 50 km/h pourrait créer des effets psychologiques négatifs, notamment une sorte d'allergie à l'interdiction et une propen- sion à violer précisemment celle-ci. Avec ces 50 km/h on ar- rive, semble-t-il, à un certain pourcentage d'obéissance ou d'acquiescement; au-dessous, d'après les conclusions du gouvernement et de ses experts, on n'arriverait plus à ce con- sensus suffisant. Par ailleurs, en ce qui concerne la pollution - on l'a rappelé tout à l'heure - il ne semble pas qu'un abaissement dans nom- bre de localités au-dessous de 50 km/h, c'est-à-dire à 30 km/h, créerait une différence quant à la lutte contre la pollu- tion, qui puisse être considérée comme déterminante. A pro- pos de la signalisation, le Conseil fédéral vient encore de rap- peler qu'il fallait absolument qu'elle soit suffisamment différen- ciée pour les routes principales et pour les routes secondai- res. Cela se rapporte d'ailleurs à deux points: il ne faut pas créer chez le piéton une sorte de confusion; il faut, en quelque sorte, que les courants de trafic soient bien déterminés, bien clairs afin d'établir une sorte de sécurité psychologique, c'est-à-dire une sécurité tout court. C'est la raison pour laquelle la majorité de la commission a estimé que la voie actuellement choisie dans ce domaine par le Conseil fédéral était juste et qu'elle méritait d'être poursui- vie. Elle vous propose donc de ne pas aller ni dans le sens de M. Schmid ni dans celui de Mme Leutenegger Oberholzer, mais de prendre acte de la pétition sans lui donner suite. Präsident: Die Petitions- und Gewährleistungskommission beantragt Ihnen, von der Petition Kenntnis zu nehmen, ihr aber keine Folge zu geben. Herr Schmid beantragt, die Peti- tion zur Kenntnisnahme an den Bundesrat zu überweisen. Frau Leutenegger Oberholzer beantragt, die Petition als Po- stulat an den Bundesrat zu überweisen. In einer ersten Eventualabstimmung stellen wir den Antrag Schmid dem Antrag Leutenegger Oberholzer, in der zweiten Abstimmung das Resultat dem Antrag der Kommission ge- genüber. Abstimmung - Vote Eventuell-A titre préliminaire Für Ueberweisung als Postulat</w:t>
      </w:r>
    </w:p>
    <w:p>
      <w:r>
        <w:rPr>
          <w:b/>
        </w:rPr>
        <w:t>E. 26</w:t>
      </w:r>
    </w:p>
    <w:p>
      <w:r>
        <w:t>Stimmen Für Ueberweisung zur Kenntnisnahme 37 Stimmen Definitiv - Définitivement Für Ueberweisung zur Kenntnisnahme 48 Stimmen Dagegen 90 Stimmen 89.266 Demokratische Juristinnen und Juristen der Schweiz. Ver- besserung des rechtlichen und sozialen Status der Aus- länderinnen und Ausländer Juristes démocratiques de Suisse. Amélioration du statut juridique et social des étrangers Herr Hess Peter unterbreitet im Namen der Petitions- und Ge- währleistungskommission den folgenden schriftlichen Be- richt: 1. Mit Eingabe vom 12. Mai 1987 reichten die Demokratischen Juristinnen und Juristen der Schweiz eine Petition «zur Ver- besserung des rechtlichen und sozialen Status der in unserem Lande lebenden Ausländerinnen und Ausländer» ein. Die Pe- tenten ersuchen die eidgenössischen Räte, «durch gesetz- geberische Massnahmen dafür zu sorgen, dass der rechtliche und soziale Status der in unserem Lande lebenden Auslände- rinnen und Ausländer wenigstens auf den in Europa üblichen Mindeststandard angehoben wird. Dabei stehen die folgen- den Schritte im Vordergrund: 11. Die Unterzeichnung und Ratifizierung des Uebereinkom- mens über Wanderarbeiter von 1949 der Internationalen Ar- beitsorganisation (ILO/OIT). 12. Die Unterzeichnung und Ratifizierung der Europäischen Konvention über die Rechtsstellung von Wanderarbeitern von 1977. 13. Die Schaffung einer verwaltungsunabhängigen Rekursin- stanz für Entscheide eidgenössischer fremdenpolizeilicher Behörden, um auch in diesem Bereich verfahrensmässige Mindestgarantien im Sinne von Artikel 13 der Europäischen Menschenrechtskonvention gewährleisten zu können». Die Petenten sind der Auffassung, dass die in den genannten internationalen Abkommen enthaltenen rechts- und sozial- staatlichen Grundsätze ein absolutes Minimum dessen dar- stellen, was von jedem zivilisierten Staat in bezug auf die Be- handlung der ausländischen Wohnbevölkerung verlangt wer- den darf und muss. Deshalb müsste es auch für die Schweiz eine Selbstverständ- lichkeit sein, die Voraussetzungen zur Unterzeichnung dieser Abkommen zu schaffen und diese Mindestanforderungen vor- behaltlos zu erfüllen. 2. Die Petitions- und Gewährleistungskommission des Natio- nalrates befasste sich am 13. November 1987,18. April 1988 und am 22. Mai 1989 mit dieser Eingabe. Die Kommission hat zu den Fragen der Petenten Stellungnah- men des Biga und des Bundesamtes für Justiz erhalten. An ih- rer Sitzung vom 13. November 1987 hörte sie zudem einen Vertreter des Biga sowie zwei Vertreter des EJPD zu verschie- denen Fragen an. Die Kommission kam aufgrund dieser Informationen zu fol- genden Schlüssen: 21. Zu den Punkten 1 und 2: Es stimmt, dass die Schweiz weder das Uebereinkommen über Wanderarbeiter von 1949 der Internationalen Arbeitsor-</w:t>
      </w:r>
    </w:p>
    <w:p>
      <w:r>
        <w:t>23. Juni 1989 N 1115 Petitionen ganisation (ILO), noch die Europäische Konvention über die Rechtsstellung von Wanderarbeitern von 1977 unterzeichnet und ratifiziert hat. Nach Auffassung der Kommission sind es primär politische Argumente, die dagegen sprechen. Betreffend die Rechtsstellung von Wanderarbeitern werden in der Regel bilaterale Verträge abgeschlossen, da sich solche ohne grosse Probleme den Verhältnissen anpassen lassen. Die Konvention des Europarates hat wenig Zustimmung ge- funden und wurde nur von sechs Mitgliedern ratifiziert (F, NL, P, E, S und Türkei). Mit nur sechs Europaratsstaaten als Ver- tragsparteien würde die Konvention für die Schweiz also auch wenig bewirken, denn durch die Konvention werden ja Gegen- rechtsbezüge hergestellt. Die Annäherung zwischen den Ver- tragspartnern würde zudem gegenüber der Türkei auf Schwie- rigkeiten stossen, da die Türkei gemäss anerkannter Praxis nicht zu den traditionellen Rekrutierungsgebieten für ausländi- sche Arbeitskräfte gehört. Andererseits würden sich für die Schweiz bei einer Ratifizie- rung der erwähnten Uebereinkommen auch rechtliche Pro- bleme stellen, dies vor allem bezüglich der Rechtsnatur der Europaratskonvention. Die Spezialisten für Völkerrecht konn- ten bis anhin nicht klären, ob diese «self-executing» oder «non self-executing» seien. Das Anag kennt zudem verschiedene Bestimmungen, z. B. Wegweisungsgründe, Gleichheit der Geschlechter, welche mit dem «harten Kern» der Europaratskonvention, der keine Vorbehalte erlaubt, nicht übereinstimmen. Die Praxis wendet allerdings diese heiklen Punkte nicht mehr an. Im weiteren bestehen aber im «weichen Teil» der Konvention zahlreiche Differenzen, die mit unserem Föderalismus zusam- menhängen. Viele Bestimmungen legen dem Vertragspartner Verpflichtungen auf, die in der Schweiz kantonale Materie sind. 22. Zu Punkt 3: 221. In der vorliegenden Petition wird eine verwaltungsunab- hängige Rekursinstanz auf Bundesebene vorgeschlagen. Diese Frage wurde bereits anlässlich der Revision des Asylge- setzes geprüft (vgl. Botschaft des Bundesrates, BBI 1983 III, 779 ff.) Dort ging es indessen um die Verkürzung der Dauer von Asylverfahren. Deshalb schlug der Bundesrat das Eid- genössische Justiz- und Polizeidepartement als einzige Be- schwerdeinstanz vor, obschon in der Vernehmlassung ver- schiedentlich beantragt wurde, eine verwaltungsunabhängige Rekurskommission als einzige Beschwerdeinstanz zu schaf- fen (a. a. O. S. 791). Das Parlament lehnte letzteres ebenfalls ab. 222. Den Petenten geht es darum, die Erledigung von Be- schwerden im Bereich des Ausländergesetzes vom üblichen Vollzug der Gesetzgebung durch die Verwaltung zu trennen. Die Frage stellt sich dort nicht, wo heute schon der Weg der Verwaltungsgerichtsbeschwerde ans Bundesgericht offen- steht. In verschiedenen Bereichen des Bundesrechts ist indes- sen vorgesehen, dass das Eidgenössische Justiz- und Polizei- departement endgültig entscheidet. Die Petenten begründen ihr Anliegen damit, dass verfahrensmässige Mindestgarantien im Sinne von Artikel 13 der Europäischen Menschenrechts- konvention (EMRK) gewährleistet werden sollten. Die Verfah- rensgarantie der erwähnten Bestimmung soll dem Einzelnen vor nationalen Organen die Durchsetzung der Konventions- rechte ermöglichen. Wer eine Verletzung der Konvention gel- tend machen will, muss nach Artikel 13 EMRK ein Rechtsmittel vor einer nationalen Instanz zur Verfügung haben (vgl. dazu auch Frowein/Peukert, Kommentar zur EMRK, Strassburg/ Arlington 1985, S. 298ff.). Der Europäische Gerichtshof für Menschenrechte hat im Entscheid Klass und Mitbeteiligte vom 6. September 1978 festgehalten, dass die nationale Instanz im Sinne von Artikel 13 EMRK nicht gezwungenermassen ein Ge- richt sein müsse (§ 77). Damit die Beschwerde als «wirksam» bezeichnet werden kann, ist, wie das BGer die ständige Praxis zusammenfasst, vielmehr erforderlich, «dass der Beschwerde- führer Anspruch auf Prüfung seiner Vorbringen hat und dass die Beschwerdebehörde den angefochtenen Akt gegebenen- falls aufheben kann; ausserdem müssen die rechtsstaatlich notwendigen minimalen Verfahrensrechte gewährleistet sein, namentlich der Anspruch auf rechtliches Gehör und auf Be- gründung des Entscheides» (BGE 111 Ib 72). Da die erwähn- ten Verfahrensrechte im VwVG ausnahmslos garantiert sind und das EJPD zudem über eine umfassende Kognition verfügt - der Beschwerdeführer kann die Verletzung von Bundes- recht, wozu auch die EMRK gehört, schlechthin rügen -, ge- nügt die départementale Beschwerdeinstanz grundsätzlich den Erfordernissen von Artikel 13 EMRK. Was insbesondere das Asylverfahren betrifft, so haben sich sowohl das Exekutivkomitee des Uno-Hochkommissariates als auch das Ministerkomitee des Europarates zu Fragen der Ausgestaltung des Asylverfahrens und des Beschwerdever- fahrens geäussert. Das Exekutivkomitee des Uno-Hochkom- missariates der Vereinten Nationen verabschiedete im Jahre 1977 durch Konsens die Schlussfolgerung Nr. 8 (XXXVIII), die sich zu Fragen des Anerkennungsverfahrens äussert. In Ziffer E III wird den Staaten empfohlen, wenn immer möglich eine zentrale Entscheidungsbehörde im Asylverfahren vorzuse- hen. Ziffer VI empfiehlt den Staaten, dem Ausländer im Falle eines negativen Ausgangs des Asylverfahrens genügend Zeit zur Beschwerdeerhebung einzuräumen. Die Staaten sollten eine Einsprachemöglichkeit bei der verfügenden Behörde oder eine Rekursmöglichkeit an eine Verwaltungs- oder Ge- richtsbehörde vorsehen. Welches System gewählt werde, richte sich nach nationalem Recht. In der Empfehlung Nr. R (81) 16 des Ministerkomitees des Europarates, die einstimmig angenommen wurde, wird den Mitgliedstaaten ebenfalls emp- fohlen, eine zentrale Entscheidungsbehörde vorzusehen wie auch eine Rekursmöglichkeit vor einer administrativen oder gerichtlichen Behörde. Ist keine Rekursinstanz vorgesehen, so sollte zumindest die Möglichkeit der Einreichung eines Wie- dererwägungsgesuches vorgesehen werden. Die Ausgestal- tung des Asylverfahrens in der Schweiz entspricht somit grundsätzlich auch in diesem Bereich internationalen Anfor- derungen. 223. Die Kommission ist jedoch der Auffassung, dass die heu- tige Regelung aus politischer Sicht zu den Legitimationspro- blemen in diesem Bereich der Ausländerpolitik beiträgt und 'dass bei einem anderen Verfahrensablauf weniger Probleme im Vollzug entstünden. Verbesserungen der heutigen Rege- lung sind möglich. Die Kommission hält deshalb die Forderung nach Schaffung einer unabhängigen Beschwerdeinstanzfür prüfenswert. Antrag der Kommission Aus diesen Gründen beantragt - die Kommissionsmehrheit, von den Punkten 1 und 2 der Pe- . tition Kenntnis zu nehmen, ihnen aber keine Folge zu geben; - die Kommissionsminderheit (Rechsteiner, Bäumlin Richard, Béguelin, Braunschweig, Jeanprêtre, Maeder, Schmid), die Punkte 1 und 2 als Motion zu überweisen; - die Kommission, den Punkts dem Bundesrat zur Kennt- nisnahme zu überweisen. Proposition de la commission Pour ces raisons: - la majorité de la commission propose de prendre acte des points 1 et 2 de la pétition, mais de ne pas leur donner suite; - la minorité de la commission (Rechsteiner, Bäumlin Richard, Béguelin, Braunschweig, Jeanprêtre, Maeder, Schmid) pro- pose de transmettre les points 1 et 2 sous forme de motion; - la commission propose de transmettre le point 3 au Conseil fédéral en l'invitant à en prendre acte. Rechsteiner, Sprecher der Minderheit: Die Demokratischen Juristinnen und Juristen haben 1987 eine Petition zur Verbes- serung des rechtlichen und sozialen Status der in der Schweiz lebenden Ausländerinnen und Ausländer eingereicht. Mit der Erledigung des dritten Punktes der Petition, nämlich dem Vorschlag zur Schaffung einer verwaltungsunabhängi- gen Beschwerdeinstanz in ausländerrechtlichen Angelegen- heiten - der Vorschlag lautet auf Ueberweisung an den Bun- desrat -, sind wir einverstanden, insbesondere auch mit der Begründung im Bericht der Petitions- und Gewährleistungs- kommission. Inhaltlich ist allerdings das Begehren in derselben Form be-</w:t>
      </w:r>
    </w:p>
    <w:p>
      <w:r>
        <w:t>Pétitions 1116 N 23 juin 1989 reits im Zusammenhang mit den Asylpetitionen in der März- session überwiesen worden. Es ist zu hoffen, dass es der Bun- desrat auch ernst nimmt. Ausgesprochen dürftig ausgefallen sind demgegenüber der Antrag und die Begründung der Kommissionsmehrheit in den ersten beiden Punkten der Petition, nämlich dem Begehren auf Unterzeichnung und Ratifizierung des ILO-Abkommens von 1949 über die Wanderarbeiter und der Europäischen Kon- vention über die Rechtsstellung der Wanderarbeiter von 1977. Worum geht es bei diesen beiden Abkommen? Es geht nicht um die Frage der Zulassung. Es geht also nicht darum, wie viele Ausländerinnen und Ausländer in der Schweiz anwesend sind bzw. hier leben dürfen. Es geht vielmehr um die Rechts- stellung der hier anwesenden und hier lebenden ausländi- schen Arbeitnehmerinnen und Arbeitnehmer. Zum Beispiel re- geln diese Abkommen Fragen der medizinischen Untersu- chung, der beruflichen Prüfung, der Familienzusammenfüh- rung, der Arbeitsbedingungen, der Ueberweisung von Erspar- nissen und Anrechten in der Sozialversicherung, der medizini- schen und sozialen Unterstützung usw. Geregelt wird - zu- sammenfassend gesagt-ein Mindeststandard in sozialer und rechtlicher Hinsicht, der in jedem zivilisierten Land eingehal- ten werden sollte. Es geht darum, die hier arbeitenden Auslän- derinnen und Ausländer, die ja zum Wohlstand des Landes beitragen, nicht einfach als Arbeitskräfte, sondern als Men- schen mit einem sozialen und rechtlichen Minimalstatus zu behandeln. Der Kommissionsbericht nennt drei Argumente, die angeblich gegen die Unterzeichnung der Abkommen sprechen. Alle drei Argumente sind nicht überzeugend. Zunächst wird darauf ver- wiesen, dass das europäische Abkommen bisher nur von sechs Staaten ratifiziert worden sei. Abgesehen davon, dass dieses Argument allenfalls gegen das europäische Abkom- men, nicht aber gegen die ILO-Konvention eingewendet wer- den kann, muss festgehalten werden, dass die Angehörigen der Staaten, die ratifiziert haben, für die Schweiz durchaus von Bedeutung sind, handelt es sich doch um Spanier, Franzosen, Türken. Zudem muss gesagt werden, dass Italien, Griechen- land, Belgien und die Bundesrepublik Deutschland das Ab- kommen unterzeichnet, wenn auch noch nicht ratifiziert ha- ben. Das zweite Argument der Kommissionsmehrheit ist noch un- tauglicher. Wenn es so ist, dass die Frage, ob das Abkommen self-executing oder nicht self-executing sei, bis jetzt rechtlich nicht geklärt worden ist, dann muss man sagen, dass sich die Verwaltungsjuristen oder allenfalls zugezogene Juristen daran machen sollten, diese Frage endlich zu klären. Die Frage ist jedenfalls lösbar. Sie muss nämlich bei allen anderen völkerrechtlichen Abkommen auch geklärt werden. Das ist eine Selbstverständlichkeit. Wenn als dritter Einwand gegen die Petition geltend gemacht wird, dass ein paar Bestimmungen des heutigen Anag mit dem harten Kern der Konvention nicht übereinstimmen wür- den, muss festgestellt werden, dass die entsprechenden Be- stimmungen unseres veralteten Anag verfassungswidrig sind, also auch unserer eigenen, heute gültigen Verfassung wider- sprechen. Der Bericht der Kommissionsmehrheit bemerkt denn auch kleinlaut, dass diese verfassungswidrigen Bestimmungen des Anag heute gar nicht mehr angewendet würden. Um so weni- ger stehen sie aber den Abkommen über die Rechtsstellung der Wanderarbeiter entgegen. Die Argumente der Kommissionsmehrheit sind also so schwach, dass sie-schlechter als ein Feigenblatt-nur höchst notdürftig das verdecken, worum es der Kommissionsmehr- heit im Grunde genommen geht: Sie will nämlich einfach aus politischen Gründen nicht. Sie weigert sich, den hier anwesen- den ausländischen Arbeitnehmerinnen und Arbeitnehmern den ihnen zustehenden, minimalen rechtlichen und sozialen Status zu gewähren bzw. eine Verbesserung in dieser Hinsicht vorzuschlagen. Nur zu gut kennen wir diese Haltung dort, wo es um soziale Rechte - insbesondere um die sozialen Rechte der Hunderttausenden von Menschen mit ausländischer Staatsangehörigkeit, die hier arbeiten - geht: Gleich zu Beginn dieser Legislaturperiode hat dieser Rat die Sozialcharta beer- digt, und die offizielle EG-Debatte wird so geführt, als ob es in Europa nur die grossen Freiheiten für das Kapital, für Waren und Dienstleistungen gäbe, aber nicht diejenige für die Men- schen, die arbeitenden Menschen. Abkommen werden dort geschlossen, die Rechtsvereinheitlichung und die Europafä- higkeit dort vorangetrieben, wo es um die Rechte des Kapitals geht. Bei den Rechten der Menschen, insbesondere der hier arbeitenden Menschen mit ausländischer Staatsangehörig- keit, gilt der Grundsatz der Europafähigkeit bis heute nicht. Mit dieser Verweigerungshaltung bei den Sozialrechten sind wir nicht einverstanden. Der Bundesrat hatte im gleichen Zusammenhang, im Zusam- menhang mit den beiden zur Diskussion stehenden Ab- kommen über die Rechtsstellung der Wanderarbeiter vor rund einem Jahr, die Interpellation Spielmann zu beantworten. Dort hält der Bundesrat immerhin fest, dass er die Vorschläge der EG-Kommission für Regelungen betreffend Wanderarbeiter aufmerksam verfolge. Er schliesse daher nicht aus, dass er in der Lage sein werde, die Frage der Unterzeichnung des euro- päischen Abkommens wieder zu prüfen. Die Kommissionsmehrheit fällt mit ihrem Bericht hinter diese beileibe vorsichtige Position des Bundesrats zurück. Sie zog nicht einmal die Ueberweisung der Petition an den Bundesrat zur Kenntnisnahme in Betracht. Ich glaube nicht, dass mit die- ser Verweigerungshaltung auf die Dauer Politik gemacht wer- den kann. Ich ersuche Sie deshalb namens der Kommissionsminder- heit, dem Antrag der Kommissionsminderheit zuzustimmen, die Petition in den Punkten 1 und 2 als Motion an den Bundes- rat zu überweisen und diesem damit den Rücken zu stärken und ihn zu bewegen, mit der Prüfung, der Unterzeichnung und der Ratifizierung dieser Abkommen ernsthaft anzufangen. Frau Fankhauser: Es ist Zeit, dass die Schweiz ihre Berüh- rungsängste bei Sozialabkommen überwindet. Besonders sollte die Frage der Familienzusammenführung europäisch angeglichen werden. Dabei könnten unsere Behörden ruhig noch einen Schritt weitergehen als bei den in der Petition er- wähnten Abkommen. Immer weniger Väter und Mütter sind nämlich als Saisonniers bereit, die Beziehungen und die Liebe zu ihren Kindern auf dem Altar der Existenzsicherung zu opfern. Deshalb nehmen sie ihre Kinder illegal mit, mit allen negativen Konsequenzen für diese Kinder. Vielleicht haben Sie bereits in der Presse gelesen, wie Sozialberatungen sich um diese Kinder Sorgen machen, die zum Teil nicht einmal unsere Schulen besuchen dürfen. In Genf hat sich bereits eine «petite école» etabliert, die sich dieser illegalen Kinder annimmt. Das ist kein Glanzstück der Sozialpolitik in diesem Land. Die Verantwortung unseres Landes ist in diesem Bereich sehr gross. Wir sollten es nicht vergessen, wenn wir Arbeitnehme- rinnen und Arbeitnehmer rufen: Es kommen Menschen. Es ist auch Zeit - meine ich -, zumindest schrittweise den Saisonnierstatus abzuschaffen. Deshalb sind alle Tendenzen, die mithelfen, ein soziales Europa zu gestalten, herzhaft zu unterstützen, und deshalb bitte ich Sie, den Antrag der Minder- heit - jetzt dargestellt von meinem Kollegen Rechsteiner - zu unterstützen. Hess Peter, Berichterstatter: Wie Ihnen Kollege Rechsteiner soeben dargelegt hat, handelt es sich bei den beiden Ab- kommen um Konventionen, die die Rechtsstellung der Wan- derarbeiter in der Schweiz regeln, also nicht die Zulassung von Ausländern zur Arbeit in der Schweiz. Auf Saisonniers und Grenzgänger finden diese Abkommen keine Anwendung. Wie wir Ihnen im Bericht der Kommission unter Ziffer 21 darle- gen, sind in der Rechtspraxis unseres Landes die Grundsätze der beiden Abkommen über Wanderarbeiter weitgehend ver- wirklicht. Und wo wirklich noch eine bedeutende Differenz zu unserer Gesetzgebung besteht, könnte bei der Ratifikation ein Vorbehalt angebracht werden. Es sind daher nicht mehr in erster Linie rechtliche Ueberlegungen, die einer Unterzeich- nung und Ratifikation der Abkommen entgegenstehen wür- den. Der Bundesrat lehnt hingegen aus politischen Gründen einen</w:t>
      </w:r>
    </w:p>
    <w:p>
      <w:r>
        <w:t>23. Juni 1989 N 1117 Petitionen Beitritt zu den beiden Abkommen zumindest bis auf weiteres ab. Zum einen besitzen wir mit Spanien und Italien bereits heute bilaterale Abkommen, die in regelmässigen Abständen den neuesten Erkenntnissen angepasst werden. Zum anderen wendet unsere Rechtspraxis die Grundsätze, die in den bilate- ralen Abkommen niedergelegt sind, auch auf sämtliche Wan- derarbeiter aus anderen Ländern an. Es grenzt meines Erachtens an eine Frechheit und Unterstel- lung, wenn Herr Rechsteiner in seinen Ausführungen behaup- tet, die Kommissionsmehrheit weigere sich, den ausländi- schen Arbeitern den minimalen Schutz zuzugestehen. Ich wie- derhole nochmals: Wir haben bilaterale Abkommen mit Spa- nien und Italien und wenden diese Grundsätze auf alle Auslän- der an. Diese Unterstellung muss ich ganz klar zurückweisen. Auch die Floskel, es gehe wieder einmal darum, Kapital vor so- ziale Sicherheit zu stellen, hat mit dieser Diskussion überhaupt nichts zu tun. Entscheidendes Moment für die Zurückhaltung gegenüber den beiden Konventionen sind folgende zwei Ueberlegungen: 1. Wie Herr Rechsteiner gesagt hat, ist die Europäische Kon- vention über die Rechtsstellung der Wanderarbeiter von 1977 bisher erst von sechs Staaten ratifiziert worden. Es handelt sich um Frankreich, Holland, Portugal, Schweden, Spanien und die Türkei. Weitere fünf Länder haben die Konvention zwar vor längerer Zeit unterzeichnet, aber bis heute nicht ratifiziert. Darunter befinden sich Italien und Griechenland als traditio- nelle Rekrutierungsgebiete von Wanderarbeitern. 2. Die Türkei ist bis heute kein Rekrutierungsgebiet für auslän- dische Arbeitnehmer in der Schweiz. Bevor wir unsere Auslän- derpolitik nicht dahingehend ändern können, dass wir unsere Grenzen auch für die Türkei öffnen, zum Beispiel weil sich die Menschenrechtssituation in diesem Land generell verbessert hat oder weil die Integrationsprobleme abgebaut werden konnten, können wir konsequenterweise auch nicht die zur Diskussion stehenden Konventionen unterzeichnen. Aus diesen Gründen - und nur aus diesen Gründen - bean- tragt Ihnen die Kommissionsmehrheit, von den Punkten 1 und 2 der Petition Kenntnis zu nehmen, ihnen aber keine Folge zu geben. Wenn Herr Rechsteiner der Kommissionsmehrheit vorwirft, sie habe nicht einmal eine Ueberweisung zur Kenntnisnahme in Betracht gezogen, so ist das von ihm mitzuvertreten; er hätte es in der Hand gehabt, mit einem Vermittlungsantrag eine sol- che Behandlung zu erreichen. Es war ihm aber am Maximum gelegen, und das ist zurzeit aus den bekannten Gründen noch nicht möglich. M. Eggly, rapporteur: La majorité de la commission vous pro- pose de prendre acte, sans y donner suite, des points 1 et 2 de la pétition. De quoi s'agit-il? Il s'agit de la signature et de la rati- fication tant de la Convention sur les travailleurs migrants, de 1949, de l'Organisation internationale du travail, que de la Convention européenne relative au statut juridique du travail- leur migrant, de 1977, du Conseil de l'Europe. Cette conven- tion n'a pas encore - et de loin - été ratifiée par une majorité des pays membres du Conseil de l'Europe. En réalité, dans beaucoup de domaines, nous sommes tout à fait compatibles avec ces deux conventions. Néanmoins, juri- diquement, nous avons des divergences sur quelques points, en raison, par exemple, de notre politique de recrutement des travailleurs étrangers dans certains pays considérés comme des zones de recrutement pour les travailleurs migrants. La Turquie, membre du Conseil de l'Europe, qui a ratifié la con- vention, est exclue de ces zones et, si nous ratifiions cette con- vention, nous devrions totalement modifier notre attitude vis-à-vis de ce pays et de la demande de ces travailleurs. Or, pour des raisons évidentes, nous n'y sommes pas prêts et nous n'avons actuellement ni les possibilités ni la volonté poli- tique de le faire. Il y a d'autres raisons, notamment le regroupement familial où le délai d'attente a été ramené à douze mois et l'âge limite pour les enfants à dix-huit ans, alors que l'âge de la majorité est de vingt ans en Suisse. Or, d'après la Convention du Conseil de l'Europe, les deux âges - celui permettant aux enfants de venir en Suisse et celui de la majorité politique en Suisse-devraient coïncider et ce n'est pas le cas. Là encore, nous ne sommes pas prêts pourfaire le pas. D'ailleurs, plus que des raisons juri- diques, il s'agit de raisons psychologiques et de raisons politi- ques. A plusieurs reprises, le peuple s'est prononcé sur des initiati- ves concernant la politique des étrangers et nous savons à peu près quels sont les problèmes et le sentiment populaire et il n'y a aucun doute que le peuple ne serait pas prêt à remplir toutes les conditions qui nous permettraient de ratifier ces conventions. Jaimerais pourtant dire que nous n'avons pas pour autant en Suisse une politique indigne, une politique asociale, une politi- que répréhensible à l'égard des travailleurs migrants. Nous avons des conventions en ce qui concerne les modalités d'en- gagement avec divers pays et ce qui a été défini avec ces pays est appliqué à tous les travailleurs migrants. Nous avons éga- lement, de manière bilatérale, des conventions sur la sécurité sociale. Je crois que nous pouvons dire que, sans doute, la question des travailleurs étrangers en Suisse - nous en avons une forte proportion - peut poser des problèmes à notre conscience, peut poser des problèmes politiques, peut être sujette à exa- men, à réflexion, pour voir s'il n'y a pas des modifications à en- visager, mais en tenant compte aussi des possibilités. Je crois que dire, comme M. Rechsteiner, que nous aurions deux atti- tude, une de libéralisation et de compréhension vis-à-vis du capital et une autre totalement fermée, totalement inique vis-à-vis de la matière humaine, ne correspond pas à la réalité et c'est cela qui relève de l'idéologie. Pour des raisons juridiques et politiques, la majorité de la com- mission, vous recommande de ne pas donner suite aux points 1 et 2 de la pétition. Präsident: Herr Rechsteiner hat das Wort für eine kurze Erklä- rung. Rechsteiner: Ich bin gezwungen, noch kurz zu entgegnen. Der Kommissionspräsident, Herr Peter Hess, hat mir vorge- worfen, es sei eine Frechheit, der Kommissionsmehrheit vor- zuwerfen, sie weigere sich, den ausländischen Arbeitnehme- rinnen und Arbeitnehmern den sozialen und rechtlichen Min- deststandard zu gewähren und in diesem Bereich eine Ver- besserung vorzuschlagen. Leider ist es halt trotzdem so. Denn wenn bei der Kommissionsmehrheit die Absicht bestanden hätte, einen Konsens zu suchen, dann dürfte ihr Erledigungs- antrag nicht so lauten. Die Kommissionsmehrheit bleibt ja hin- ter dem Bundesrat zurück, der immerhin in Erwägung gezo- gen hat, die Unterzeichnung der Konvention wieder zu prüfen. Ich würde es gerne zur Kenntnis nehmen, wenn im Sinne der Konsenssuche in Zukunft eine Unterzeichnung und Ratifika- tion der Abkommen doch in Betracht gezogen werden kön- nen. Das würde aber einen anderen Erledigungsantrag erfor- dern. Präsident: Die Kommissionsmehrheit beantragt Ihnen, von den Punkten 1 und 2 der Petition Kenntnis zu nehmen, ihnen aber keine Folge zu geben. Die Kommissionsminderheit Rechsteiner beantragt Ihnen, diese Punkte als Motion zu über- weisen. Punkte 1 und 2-Points 1 et 2 Abstimmung - Vote Für den Antrag der Mehrheit Für den Antrag der Minderheit Punkt 3-Point 3 Zustimmung - Adhésion 89 Stimmen 47 Stimmen</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 Numéro d'objet Numero dell'oggetto Datum 23.06.1989 - 08:00 Date Data Seite 1110-1117 Page Pagina Ref. No 20 017 467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