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89.249 vom 18. März 1991</w:t>
      </w:r>
    </w:p>
    <w:p>
      <w:r>
        <w:t>Bundesverwaltung, 1991-03-18, DE</w:t>
      </w:r>
    </w:p>
    <w:p>
      <w:r>
        <w:rPr>
          <w:b/>
        </w:rPr>
        <w:t xml:space="preserve">Quelle: </w:t>
      </w:r>
      <w:r>
        <w:t>https://mcp.opencaselaw.ch/entscheid/ch_vb_89.249</w:t>
      </w:r>
    </w:p>
    <w:p>
      <w:r>
        <w:t>FR: CH_VB 89.249 du 18 mars 1991</w:t>
      </w:r>
    </w:p>
    <w:p>
      <w:r>
        <w:t>IT: CH_VB 89.249 del 18 marzo 1991</w:t>
      </w:r>
    </w:p>
    <w:p>
      <w:pPr>
        <w:pStyle w:val="Heading2"/>
      </w:pPr>
      <w:r>
        <w:t>Erwägungen</w:t>
      </w:r>
    </w:p>
    <w:p>
      <w:r>
        <w:rPr>
          <w:b/>
        </w:rPr>
        <w:t>E. 18</w:t>
      </w:r>
    </w:p>
    <w:p>
      <w:r>
        <w:t>mars 1991 au défendeur de prouver que la demanderesse n'a pas été vic- time d'une inégalité de traitement, toutes les preuves requises par celle-ci devant être produites. Cette réglementation contribue à faire en sorte que chacune des parties a intérêt à fournir au tribunal une documentation aussi complète que possible et à lui donner tous les éléments de la preuve. En général, les moyens de la preuve sont tous en possession d'une seule partie (le défendeur); actuellement, les tribunaux ne sont souvent pas en mesure de tirer entière- ment partie des possibilités qu'offre le principe de l'instruction d'office. La commission partage pour le reste l'avis de l'auteur de l'ini- tiative et relève en conclusion que, lors de la procédure de consultation ouverte par le Département fédéral de justice et police en juillet 1989 au sujet du rapport «Egalité des salaires entre hommes et femmes», tous les partis ont approuvé la rè- gle concernant le fardeau de la preuve. Antrag der Kommission Die Kommission beantragt einstimmig bei 2 Enthaltungen, der parlamentarischen Initiative Folge zu geben. Proposition de la commission La commission recommande à l'unanimité, sauf deux absten- tions, de donner suite à l'initiative. Angenommen -Adopté Persönliche Erklärung - Déclaration personnelle Allenspach: Der Bundesrat hat am 17. Januar 1991 den Vor- entwurf für ein Bundesgesetz über die Gleichstellung von Mann und Frau in Vernehmlassung gegeben. Die interessier- ten Organisationen können sich dazu bis zum 31. Mai äus- sern. Dieser Vorentwurf beschlägt auch die von der parlamen- tarischen Initiative Nabholz geforderte Umkehr der Beweislast bei Lohngleichheitsprozessen, allerdings in zwei verschiede- nen Varianten. Gefragt werden die zur Vernehmlassung einge- ladenen Organisationen, ob sie ein besonderes Bundesge- setz über die Gleichstellung wünschen oder die Gleichstel- lung in mehreren Teilrevisionen bestehender Gesetze für zweckmässig erachten. Da die parlamentarische Initiative Nabholz eine Teilrevision des OR vorsieht, muss bei der heutigen Ueberweisung der Schluss gezogen werden, das Parlament optiere für den Weg der Teilrevisionen, habe also diese Variantendiskussion zu- gunsten des Weges der Teilrevisionen bereits entschieden. Es hätte wohl wenig Sinn, heute eine OR-Aenderung an die Hand zu nehmen, wenn der Bundesrat alsdann ein integrales Gleichstellungsgesetz vorschlagen sollte. Der Text der von Frau Nabholz vorgeschlagenen OR-Aende- rung unterscheidet sich zudem wesentlich von der Formulie- rung des Vorentwurfes im Vernehmlassungsverfahren. Da die parlamentarische Initiative Nabholz einen ausformulierten Vorschlag enthält, muss angenommen werden, der Bundes- rat werde sich dem heutigen Entscheid des Nationalrates nicht widersetzen und nicht noch während des parlamentari- schen Rechtsetzungsverfahrens mit einem völlig anders for- mulierten Gegenentwurf aufwarten. (Glocke des Präsidenten) Jedermann beklagt sich über die Ueberlastung des Parlamen- tes. Es ist zu vermeiden, dass wir über den gleichen Gegen- stand zwei Vorlagen behandeln und damit doppelgleisig legi- ferieren. #ST# 89.067 Gegen Missbräuche der Fortpflanzungs- und Gentechnologie beim Menschen. Volksinitiative Contre l'application abusive des techniques de reproduction et de manipulation génétique à l'espèce humaine. Initiative populaire Botschaft und Beschlussentwurf vom 18. September 1989 (BBIIII989) Message et projet d'arrêté du 18septembre 1989 (FF III945) Beschluss des Ständerates vom 20. Juni 1990 Décision du Conseil des Etats du 20 juin 1990 Kategorie I.Art. 68 GRN-Catégorie l, art. 68RCN Präsident: Zum Verfahren der Behandlung dieser Volksinitia- tive lese ich Ihnen Artikel 27 Absätze 3bis und 3ter des Ge- schäftsverkehrsgesetzes vor: «Liegt zu einerVolksinitiative von selten des Bundesrates, der vorberatenden Kommission oder aus der Ratsmitte ein Antrag auf Gegenentwurf vor, so wird die- ser zuerst bereinigt. Der Ratspräsident macht auf den Eventual- charakter der Bereinigung aufmerksam. »Was ich hiermit getan habe. «Danach wird über die Abstimmungsempfehlung der Bundesversammlung beschlossen. Wird die Initiative zur An- nahme empfohlen, so entfällt der Gegenentwurf. Empfiehlt ein Rat die Initiative zur Verwerfung oder verzichtet er auf einen An- trag zur Initiative, so beschliesst er darüber, oberVolk und Stän- den empfehlen wolle, den bereinigten Gegenentwurf anzuneh- men und der Initiative in der Stichfrage vorzuziehen.» Allgemeine Aussprache - Débat général M. Darbellay, rapporteur: Depuis plus de vingt ans, on prati- que en Suisse l'insémination artificielle, et environ 7000 bébés sont venus au monde de cette manière. Le premier bébé- éprouvette par fécondation in vitro est né en Grande-Bretagne en 1978, le premier en Suisse en 1985. Le génie génétique a fait, ces dernières décennies, ces derniè- res années même, des progrès énormes et on en connaît di- verses applications dans les domaines médical et agricole, dans la protection de l'environnement. Ces deux domaines, reproduction assistée et génie génétique, sont tellement nou- veaux, ils permettent des réalisations tellement extraordinaires qu'ils inspirent, d'une part, un espoir sérieux et, d'autre part, une crainte réelle. Les nouvelles que nous lisons ces derniers temps, avec l'insémination d'une vierge, par exemple, ne sont guère de nature à nous tranquilliser. Le vote de Baie, dernière- ment aussi, montre l'état de la situation. Cela veut dire qu'il faut légiférer, c'est devenu nécessaire.. Et l'initiative du Beobachter, déposée le 13 avril 1987, nous invi- tait déjà à le faire, elle qui s'intitule «Contre l'application abu- sive des techniques de reproduction et de manipulation géné- tique à l'espèce humaine». C'est un problème sérieux. Il existait bien des recommandations de la Commission suisse interdisciplinaire pour la sécurité biologique dans la recherche et ses applications techniques, ainsi que les directives de l'Académie suisse des sciences médicales, en 1981, sur l'insé- mination artificielle, en 1985 sur la fécondation in vitro, mais il s'agit là de directives. Ainsi que le terme l'indique, elles n'ont pas force de loi. Elles ont rendu de grands services, puis- qu'elles ont été très généralement appliquées dans le pays. Un certain nombre de cantons ayant légiféré les ont reprises telles quelles. Mais il s'agit aujourd'hui de passer à des dispositions légales sûres. Le temps de légiférer est arrivé. Le problème est d'une complexité telle qu'il touche à la fois les domaines médicaux, juridiques, philosophiques, religieux et politiques. Le Conseil fédéral a pris très au sérieux cette initiative et il a chargé une commission d'experts de le conseiller en la matière. Cette commission, présidée par M. Amstad, ancien juge au Tribunal</w:t>
      </w:r>
    </w:p>
    <w:p>
      <w:r>
        <w:t>Schweizerisches Bundesarchiv, Digitale Amtsdruckschriften Archives fédérales suisses, Publications officielles numérisées Archivio federale svizzero, Pubblicazioni ufficiali digitali Parlamentarische Initiative (Nabholz) Lohngleichheit für Mann und Frau. Beweislastregel Initiative parlementaire (Nabholz) Egalité des salaires masculins et féminins. Fardeau de la preuve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11 Séance Seduta Geschäftsnummer 89.249 Numéro d'objet Numero dell'oggetto Datum 18.03.1991 - 14:30 Date Data Seite 553-556 Page Pagina Ref. No</w:t>
      </w:r>
    </w:p>
    <w:p>
      <w:r>
        <w:rPr>
          <w:b/>
        </w:rPr>
        <w:t>E. 20</w:t>
      </w:r>
    </w:p>
    <w:p>
      <w:r>
        <w:t>019 696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