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89.234 vom 5. Oktober 1990</w:t>
      </w:r>
    </w:p>
    <w:p>
      <w:r>
        <w:t>Bundesverwaltung, 1990-10-05, DE</w:t>
      </w:r>
    </w:p>
    <w:p>
      <w:r>
        <w:rPr>
          <w:b/>
        </w:rPr>
        <w:t xml:space="preserve">Quelle: </w:t>
      </w:r>
      <w:r>
        <w:t>https://mcp.opencaselaw.ch/entscheid/ch_vb_89.234</w:t>
      </w:r>
    </w:p>
    <w:p>
      <w:r>
        <w:t>FR: CH_VB 89.234 du 5 octobre 1990</w:t>
      </w:r>
    </w:p>
    <w:p>
      <w:r>
        <w:t>IT: CH_VB 89.234 del 5 ottobre 1990</w:t>
      </w:r>
    </w:p>
    <w:p>
      <w:pPr>
        <w:pStyle w:val="Heading2"/>
      </w:pPr>
      <w:r>
        <w:t>Erwägungen</w:t>
      </w:r>
    </w:p>
    <w:p>
      <w:r>
        <w:rPr>
          <w:b/>
        </w:rPr>
        <w:t>E. 5</w:t>
      </w:r>
    </w:p>
    <w:p>
      <w:r>
        <w:t>octobre 1990 la vie humaine dans la conscience des individus et, de ce fait, accroître la brutalité (à ce jour, deux mille condamnés à mort attendent leur exécution aux Etats-Unis); - l'effet dissuasif de la peine de mort n'est pas prouvé, contrai- rement à celui de la réclusion à vie. C'est ce que révèlent les statistiques de l'ONU; -toute politique criminelle reconnaît aujourd'hui qu'il faut maintenir la dignité humaine, s'en tenir aux moyens nécessai- res, appropriés et proportionnés, enfin tenter de réinsérer le condamné dans la société, pour autant que cela soit possible. 3. Il faut examiner avec soin si les arguments parlant en faveur du maintien de la peine de mort dans le droit pénal militaire ont plus de force que ceux qui parlent en faveur de son abolition. Les passions enflammées peuvent en effet venir troubler la sé- rénité du jugement; le danger est grand en droit pénal ordi- naire, comme le prouve la relance du problème de la peine de mort chaque fois qu'un crime grave a été commis; il l'est en- core plus quand il y va de la peine capitale en temps de guerre. De plus, la commission conclut que les arguments valant pour l'abolition de la peine de mort en temps de paix valent tout au- tant pour l'abolition de la peine de mort en temps de guerre et qu'il n'est pas possible de dissocier ces deux domaines de manière sensée car il n'y a pas deux criminologies - l'une pour les civils, l'autre pour les militaires - pas plus qu'il n'y a deux manières de défendre les droits de l'homme. La Convention de sauvegarde des droits de l'homme et des libertés fonda- mentales fait, comme on l'a vu, une réserve; le pacte de l'ONU n'en fait pas. Les objections à l'abolition de la peine de mort ne peuvent franchir la rampe. D'autant plus que ce qui se passe dans les pays qui l'ont mise depuis longtemps au rebut montre qu'il n'y a pas lieu de craindre que le nombre des crimes se multiplie. Aussi a-t-on tendance, partout dans le monde, à abolir la peine de mort, tant dans le droit ordinaire que dans le droit militaire. De l'avis général, la peine de mort n'intimide pas les criminels potentiels; elle n'a aucun effet sur les criminels passés à l'acte; elle ne sert ni à assurer la sécurité de l'Etat, ni à maintenir la dis- cipline, pas plus qu'elle ne renforce la volonté de défendre le pays. La peine de mort occulte le principe de la culpabilité (sert de référence non la faute de l'auteur, mais la protection de biens juridiques tels que la discipline, la fidélité à la patrie, la sécurité du pays). Elle est nécessairement arbitraire et douteuse, vue sous l'aspect de la primauté du droit. On pourrait rétorquer qu'en tant que sanction elle se justifie à condition qu'elle ne soit appliquée qu'en cas de crime extême- ment grave contre la défense nationale et que l'auteur des plus graves atteintes portées à la défense du pays joue implicite- ment le rôle d'un ennemi de la Suisse et qu'en tant que tel il a droit au traitement prévu. Poursuivons le raisonnement. Tout guerrier ennemi, quel qu'ait été son acharnement à combattre, quelles qu'aient été les armes utilisées par lui - fussent-elles les plus odieuses, voire contraires au droit international - a droit, dès qu'il est mis hors de combat, au statut de prisonnier de guerre et, par con- séquent, à un traitement humain tel que les Conventions de Genève le prévoient. L'auteur d'une grave atteinte à la défense du pays est à mettre sur un plan d'égalité avec les prisonniers de guerre. Or, le Code pénal militaire soumet les prisonniers de guerre au droit pénal militaire pour les infractions «qu'ils au- raient commises en Suisse ou à l'étranger, pendant la guerre et avant le début de leur captivité, contre l'Etat ou l'armée suisse, ou contre des personnes appartenant à l'armée suisse» (art. 4, chiffre 3 CPM). Donc à l'instar d'un prisonnier de guerre, l'auteur d'une grave atteinte à la défense du pays devrait se soumettre à une procédure judiciaire ordinaire. Et le droit à appliquer en l'occurrence devrait correspondre à la conception du droit qui prévaut généralement aujourd'hui. L'un des éléments de cette conception consiste, pour les rai- sons énoncées plus avant, à ne plus prononcer la peine de mort. Le droit pénal militaire en vigueur suit déjà cette ten- dance. L'article 27, chiffre 2 CPM stipule que «toute condam- nation à mort prononcée, mais non exécutée en temps de guerre, sera d'office convertie en réclusion à vie» bien que la culpabilité du condamné n'ait en rien diminué. On pourrait objecter que la culpabilité de celui qui a commis de graves atteintes à la défense du pays en temps de guerre est telle qu'il est justifié de le soumettre à la peine capitale après sa capture. Cet argument se renforcerait si l'on considé- rait que la forfaiture d'un auteur suisse envers sa patrie consti- tuait une circonstance aggravante. Dans ce cas, on ne tien- drait pas compte du principe de la culpabilité qui, en droit pé- nal moderne mais aussi en droit pénal militaire, est la base même de la responsabilité pénale. Juger ainsi consisterait à revenir au droit pénal fondé sur le résultat, droit qui accorde une importance décisive à la gravité apparente de l'acte. Ce faisant, on négligerait que la culpabilité de chaque auteur, même celle de l'auteur des délits les plus graves, est toujours limitée et que nul n'agit en totale liberté, mais bien plus dans les limites que lui fixe sa personnalité, laquelle est fonction de l'époque à laquelle il vit, de son origine sociale, de l'éducation qu'il a reçue. A une culpabilité toujours limitée ne peut corres- pondre qu'une peine toujours limitée. La peine de mort viole ce principe en supprimant la vie du condamné. L'argument selon lequel un auteur condamné à une peine pri- vative de liberté, même pour les crimes les plus graves, échap- perait ainsi au risque de mourir sur le champ de bataille va trop loin. Il amènerait à condamner en temps de guerre à la peine capitale tous les auteurs de délits, même les plus bénins, afin d'empêcher qu'un délinquant qui se serait laissé prendre ne survive en prison alors que ses camarades se font tuer au com- bat. Dès lors, la commission est persuadée qu'avec ses traditions humanitaires et ses efforts en faveur des droits de l'homme mondialement connus la Suisse peut et doit enfin abolir totale- ment la peine de mort aussi en droit pénal militaire. Antrag der Kommission Die Kommission beantragt einstimmig und ohne Enthaltun- gen, der parlamentarischen Initiative Folge zu geben. Proposition de la commission La commission demande à l'unanimité sans aucune absten- tion de donner suite à l'initiative parlementaire. #ST# 89.509 Motion Rechsteiner Abschaffung der Todesstrafe Abolition de la peine capitale Wortlaut der Motion vom 15. Juni 1989 Der Bundesrat wird ersucht, den eidgenössischen Räten eine Vorlage zur vollständigen Abschaffung der Todesstrafe zu un- terbreiten (Militärstrafrecht, Bereinigung verschiedener Auslie- ferungsverträge). fexfe de la motion du 15 juin 1989 Le Conseil fédéral est prié de présenter aux Chambres un pro- jet visant à l'abrogation totale de la peine de mort, en droit pé- nal militaire comme dans les conséquences de divers traités d'extradition. Mitunterzeichner - Cosignataires: Aguet, Ammann, Bäum- lin Richard, Bäumlin Ursula, Béguelin, Bircher, Bodenmann, Borei, Braunschweig, Brügger, Bundi, Carobbio, Danuser, Fankhauser, Hafner Ursula, Haller, Jeanprêtre, Lanz, Leder- gerber, Leuenberger-Solothurn, Leuenberger Moritz, Longet, Matthey, Mauch Ursula, Meizoz, Morf, Neukomm, Rei- mann Fritz, Ruffy, Stappung, Uchtenhagen, Ulrich, Zbin- den Hans, Züger (34)</w:t>
      </w:r>
    </w:p>
    <w:p>
      <w:r>
        <w:t>Schweizerisches Bundesarchiv, Digitale Amtsdruckschriften Archives fédérales suisses, Publications officielles numérisées Archivio federale svizzero, Pubblicazioni ufficiali digitali Parlamentarische Initiative (Pini) Militärstrafgesetzbuch. Abschaffung der Todesstrafe Initiative parlementaire (Pini) Code pénal militaire. Abolition de la peine capitale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89.234 Numéro d'objet Numero dell'oggetto Datum 05.10.1990 - 08:00 Date Data Seite 1860-1864 Page Pagina Ref. No 20 019 026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