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89.220 vom 21. Juni 1991</w:t>
      </w:r>
    </w:p>
    <w:p>
      <w:r>
        <w:t>Bundesverwaltung, 1991-06-21, DE</w:t>
      </w:r>
    </w:p>
    <w:p>
      <w:r>
        <w:rPr>
          <w:b/>
        </w:rPr>
        <w:t xml:space="preserve">Quelle: </w:t>
      </w:r>
      <w:r>
        <w:t>https://mcp.opencaselaw.ch/entscheid/ch_vb_89.220</w:t>
      </w:r>
    </w:p>
    <w:p>
      <w:r>
        <w:t>FR: CH_VB 89.220 du 21 juin 1991</w:t>
      </w:r>
    </w:p>
    <w:p>
      <w:r>
        <w:t>IT: CH_VB 89.220 del 21 giugno 1991</w:t>
      </w:r>
    </w:p>
    <w:p>
      <w:pPr>
        <w:pStyle w:val="Heading2"/>
      </w:pPr>
      <w:r>
        <w:t>Erwägungen</w:t>
      </w:r>
    </w:p>
    <w:p>
      <w:r>
        <w:rPr>
          <w:b/>
        </w:rPr>
        <w:t>E. 21</w:t>
      </w:r>
    </w:p>
    <w:p>
      <w:r>
        <w:t>juin 1991 faibli face au monde des affaires, celui de l'économie et de la finance, performant, organisé et excessivement bien relayé par ses représentants au niveau parlementaire fédéral. IJ existe une autre réalité politique, largement ancrée, celle de la sépa- ration des pouvoirs au niveau institutionnel. «Wes Brot ich ess', des Lied ich sing ....» im Bundeshaus, ou encore «There is no such thing as a f ree lunch», ce qui veut dire en français, pour être clair, qu'il s'agit moins d'exercer une ac- tivité annexe au mandat politique - on peut aussi travailler de façon bénévole - que de savoir quelles contre-prestations l'entreprise, bancaire en l'occurrence, attend de vous lors- qu'elle honore votre participation à raison de 70 000 ou 80 000 francs par an. Environ 900 mandats sont représentés aux Chambres pour un montant de 27 milliards. Comme je l'ai dit en commission, je considère que mon initia- tive est modérée et que nous serions légitimés, si des condi- tions de travail et de salaire plus acceptables nous étaient of- fertes, d'aller plus loin, c'est-à-dire jusqu'à l'interdiction d'ac- cepter des mandats. A ce stade, je ne demande que la trans- parence. Ce n'est qu'une question d'éthique vis-à-vis de l'électorat. Dans une campagne électorale, on s'ingénie à pré- senter son conjoint, ses enfants, voire son chien, alors qu'on reste d'une pudeur-qui en fait est de la pudibonderie -vis-à- vis de ce qui fait aussi le charme, plus discret c'est vrai, de sa vie. «C'est un véritable strip-tease que vous nous demandez!», s'exclamait en commission une collègue radicale tout effarou- chée. «Voyeurisme», s'est indigné un autre membre de la com- mission, M. Eggly, qui écrit dans un editoria): «II est étonnant que ceux qui se sont scandalisés de l'existence de fiches à la police fédérale, lesquelles demeuraient en principe secrètes et inoffensives, n'éprouvent pas le sentiment que la sphère pri- vée, dans son acception la plus large qui inclut les données fi- nancières personnelles, mérite d'être sauvegardée.» Mesdames et Messieurs qui tenez ce langage, nous n'allons jamais nous retrouver car d'une part l'affaire des fiches était tout sauf inoffensive et, d'autre part, les politiciens ne sont pas des citoyens comme les autres. Si une fois j'ai dit qu'ils avaient certains droits, j'affirme aussi qu'ils ont des obligations d'élus politiques qui, régulièrement, vont glaner leurs suffrages sur la place publique. Ainsi l'obligation d'annoncer leur poids finan- cier est de celles qui peuvent faire comprendre quelle est leur indépendance. C'est bien cela qui dérange une majorité de ce Parlement. Pourtant, je prétends ici que le voyeurisme est d'in- térêt général. On évoque la protection des données, la protec- tion de la sphère privée, cela n'a rien à voir avec la transpa- rence qui est un devoir élémentaire de respect face au citoyen électeur. S'il n'existe aucune honte à gagner de l'argent, il est regrettable, en revanche, de donner l'impression de le dissi- muler au regard du public. A ce jeu-là, la démocratie, et le Par- lement de milice singulièrement, ne sortent pas renforcés. Comme je l'ai dit plus haut, ma proposition est un minimum et on pourrait envisager d'autres scénarios allant jusqu'à l'aban- don des mandats ou leur plafonnement à un certain montant. Des propositions allant dans ce sens sont en étroite corréla- tion avec la réforme que nous venons d'entreprendre. Par rap- port aux décisions prises il paraît indispensable que la propo- sition minimum que je vous soumets soit acceptée. Après la grave crise des institutions que nous avons connue, il est très important d'accroître la crédibilité et la confiance dans les insti- tutions politiques. Il faut donc rendre plus transparents les entrelacements entre la politique et l'économie inhérents au système de milice et établir des règles à propos des lobbies. Accepter mon initiative, c'est non seulement reconnaître qu'elle a mis en évidence une réalité à laquelle l'appel à la seule moralité des élus concernés est insuffisant, mais c'est aussi la renvoyer à une commission qui pourrait, le cas échéant, réaliser un contre-projet. Blatter, Berichterstatter: Erlauben Sie mir nur noch kurz ein paar Bemerkungen. Im Anschluss an die Kommissionsberatungen war in zahlrei- chen Pressekommentaren zu lesen, die Initiantin Jeanprêtre verlange lediglich die Offenlegung des Einkommens aus Ver- waltungsratshonoraren. Dies ist nicht zutreffend. Die Initiative verlangt ausdrücklich die Offenlegung des gesamten steuer- baren Einkommens eines Parlamentariers, und darin liegt die Problematik der parlamentarischen Initiative Jeanprêtre. Die Kommission befürwortet eine klare und transparente Of- fenlegung der wirtschaftlichen Beziehungen der eidgenössi- schen Parlamentarier. Ich persönlich hätte z. B. gar nichts da- gegen einzuwenden, wenn man verlangen würde, dass das Einkommen aus Verwaltungsratsmandaten offen auszuwei- sen sei. Die Initiative verlangt jedoch ausdrücklich, dass das gesamte Einkommen veröffentlicht wird. Und hier ergeben sich zahlreiche Einwände, die aufzeigen, dass eine Veröffentli- chung des privaten Einkommens kaum zu mehr Transparenz führen wird: Der Vergleich mit dem Ausland, z. B. mit Frankreich, Italien, Deutschland usw., ist insofern nicht stichhaltig, als es sich hier durchwegs um Berufsparlamente handelt. Für diese Parla- mentarier gelten die gleichen Bestimmungen wie z. B. für un- sere Bundesräte. Dies ist für mich selbstverständlich. Bei uns hingegen ist der Milizparlamentarier - übrigens trotz unserer Revision - immer noch auf ein privates Einkommen angewie- sen, wenn er seine Familie ernähren will. Dieser Unterschied zwischen Miliz- und Berufsparlament begründet den Grund- satz, dass kein legitimes öffentliches Interesse an der Offenle- gung des gesamten privaten Erwerbseinkommens vorhanden ist. In den allermeisten Fällen besteht zudem kein Zusammen- hang zwischen dem Beruf eines Parlamentariers und seiner Arbeit hier in Bern. Besonders problematisch erscheint uns aber die Tatsache, dass auch das Einkommen von Ehepartnern erfasst wird. Da wir in unserem Land die getrennte Ehegattenbesteuerung nicht kennen, kann das Einkommen von Mann und Frau auf- grund der Steuerveranlagung nicht getrennt ausgewiesen werden. Bekanntlich werden die Einkommens- und Vermö- gensverhältnisse der eidgenössischen Parlamentarier immer wieder mehr oder weniger korrekt und vor allem nicht vollstän- dig in der Presse veröffentlicht. In diesen Zahlen ist das Ein- kommen und Vermögen der Ehepartner enthalten. Frau Haller, ich bin übrigens der Meinung, dass auch die Mehrheit der Kommission ihr Einkommen anständig verdient und dass das Einkommen daher veröffentlicht werden darf. Die Frage ist doch, ob mit der Veröffentlichung mehr Transpa- renz erreicht werden kann oder nicht. Wenn z. B. eine Parla- mentarierin nicht berufstätig ist und das Einkommen des Man- nes veröffentlicht wird, dann ist das ungerecht gegenüber die- ser Parlamentarierin, es ist nicht in Ordnung. Ich bin für Transparenz, für eine klare Offenlegung aller Inter- essenbindungen, aber nur mit eindeutigen Informationen, die die tatsächlichen Bindungen korrekt darstellen. Und diese Forderung kann mit der Initiative Jeanprêtre eindeutig nicht er- füllt werden. Im übrigen verweise ich auf die schriftlichen, de- taillierten Ausführungen der Kommission. Die Kommission hat mit 7 zu 5 Stimmen die parlamentarische Initiative abgelehnt. Im Namen der Kommissionsmehrheit be- antrage ich Ihnen, der Initiative keine Folge zu geben. Abstimmung - Vote Für den Antrag der Mehrheit (keine Folge geben) Für den Antrag der Minderheit (Folge geben) 69 Stimmen 45 Stimmen</w:t>
      </w:r>
    </w:p>
    <w:p>
      <w:r>
        <w:t>Schweizerisches Bundesarchiv, Digitale Amtsdruckschriften Archives fédérales suisses, Publications officielles numérisées Archivio federale svizzero, Pubblicazioni ufficiali digitali Parlamentarische Initiative (Jeanprêtre) Einkommen der Parlamentarier Initiative parlementaire (Jeanprêtre) Revenus des parlementaires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89.220 Numéro d'objet Numero dell'oggetto Datum 21.06.1991 - 08:00 Date Data Seite 1290-1294 Page Pagina Ref. No 20 020 018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