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89.030 vom 23. März 1990</w:t>
      </w:r>
    </w:p>
    <w:p>
      <w:r>
        <w:t>Bundesverwaltung, 1990-03-23, DE</w:t>
      </w:r>
    </w:p>
    <w:p>
      <w:r>
        <w:rPr>
          <w:b/>
        </w:rPr>
        <w:t xml:space="preserve">Quelle: </w:t>
      </w:r>
      <w:r>
        <w:t>https://mcp.opencaselaw.ch/entscheid/ch_vb_89.030</w:t>
      </w:r>
    </w:p>
    <w:p>
      <w:r>
        <w:t>FR: CH_VB 89.030 du 23 mars 1990</w:t>
      </w:r>
    </w:p>
    <w:p>
      <w:r>
        <w:t>IT: CH_VB 89.030 del 23 marzo 1990</w:t>
      </w:r>
    </w:p>
    <w:p>
      <w:pPr>
        <w:pStyle w:val="Heading2"/>
      </w:pPr>
      <w:r>
        <w:t>Erwägungen</w:t>
      </w:r>
    </w:p>
    <w:p>
      <w:r>
        <w:rPr>
          <w:b/>
        </w:rPr>
        <w:t>E. 23</w:t>
      </w:r>
    </w:p>
    <w:p>
      <w:r>
        <w:t>März 1990 N 675 Parlamentarische Initiative (Ruf) nité de ses membres. Cette institution a pour objet à la fois de permettre aux députés d'exercer leur mandat sans être sou- mis à des contraintes et de protéger le Parlement lui-même en prévenant des ingérences injustifiées dans ses travaux. Antrag der Kommission Aus diesen Gründen beantragt die Kommission: - auf das Gesuch der «Vigilance» einzutreten; -die parlamentarische Immunität der Mitglieder der Ge- schäftsprüfungskommission nicht aufzuheben. Proposition de la commission Compte tenu des considérations précédentes, la commission recommande: - d'examiner la requête formulée par «Vigilance»; - de refuser la levée de l'immunité des membres de la com- mission de gestion. Angenommen -Adopté #ST# 87.223 Parlamentarische Initiative (Ruf) Parlamentarische Immunität. Abschaffung Initiative parlementaire (Ruf) Immunité parlementaire. Abolition Wortlaut der Initiative vom 20. März 1987 Die eidgenössischen Räte werden ersucht, das Bundesgesetz über die Verantwortlichkeit des Bundes sowie seiner Behörde- mitglieder und Beamten (Verantwortlichkeitsgesetz SR 170.32) dahingehend zu revidieren, dass die strafrechtliche Immunität der Mitglieder der Bundesversammlung grundsätz- lich abgeschafft wird. Als einzige Ausnahme soll das Votenprivileg für Aeusserun- gen von National- und Ständeräten in der Bundesversamm- lung oder in ihren Kommissionen (Art. 2 Abs. 2 des Verantwort- lichkeitsgesetzes) bestehen bleiben. Texte de l'initiative du 20 mars 1987 Les Chambres fédérales sont invitées à réviser la loi fédérale sur la responsabilité de la Confédération, des membres de ses autorités et de ses fonctionnaires (loi sur la responsabilité, RS 170.32) afin d'abolir l'immunité en matière pénale dont bénéfi- cient les membres de l'Assemblée fédérale. La seule exception sera celle prévue à l'article 2,2e alinéa, de la loi sur la responsabilité, qui dispose que les membres du Conseil national et du Conseil des Etats ne peuvent être pour- suivis pour les opinions qu'ils émettent au sein de l'Assemblée fédérale ou de ses commissions. Herr Hess Peter unterbreitet im Namen der Petitions- und Ge- währleistungskommission den folgenden schriftlichen Be- richt: 1. Am 20. März 1987 reichte Nationalrat Ruf eine parlamentari- sche Initiative in der Form der allgemeinen Anregung ein (Wortlaut siehe hiervor). 2. Die Petitions- und Gewährleistungskommission des Natio- nalrates, welcher dieses Geschäft zur Prüfung zugewiesen wurde, gab am 23. Februar 1988 dem Initianten Gelegenheit, sich zu seinem Vorstoss zu äussern (Art. 21quinquies Ge- schäftsverkehrsgesetz, SR 171.11). Nationalrat Ruf begrün- dete seine Initiative wie folgt (Zusammenfassung): DerVorstoss bezweckt die Abschaffung der Artikel 14 bis 14ter des Verantwortlichkeitsgesetzes. Dieses enthält keine Richt- linien für die Erteilung oder Verweigerung der Ermächtigung zur Strafverfolgung von Ratsmitgliedern durch die eidgenössi- schen Räte. Diese Tatsache hat zu einer eindeutig willkürli- chen und missbräuchlichen Auslegung von Artikel 14 Ab- satz 1 des Verantwortlichkeitsgesetzes geführt, indem mehr- mals ein fragwürdiger angeblicher Zusammenhang zwischen inkriminierten Handlungen und der amtlichen Tätigkeit bzw. Stellung der betroffenen Parlamentarier konstruiert worden ist. In den vergangenen drei Jahren wurde in den verschiede- nen Fällen der Begriff «amtliche Tätigkeit» durch die Bundes- versammlung - in erster Linie durch den Nationalrat - viel zu extensiv und nicht dem Sinne des Verantwortlichkeits- gesetzes entsprechend ausgelegt. Dem öffentlichen Interesse an der Durchführung von Strafverfahren wurde nicht die erfor- derliche Vorrangstellung beigemessen. Es kann aber nicht Sinn des Verantwortlichkeitsgesetzes sein, dass z. B. ehrverletzende Handlungen - vor allem poli- tisch motivierte - durch die Immunität geschützt werden und straflos bleiben. Ferner bestehen auch grundsätzliche rechtsstaatliche Beden- ken. In der Literatur wird wiederholt die Meinung geteilt, die parlamentarische Immunität stelle einen Verstoss gegen die Rechtsgleichheit nach Artikel 4 BV dar. Dieser Widerspruch ist um so weniger gerechtfertigt, als die Verfassungsgrundlage des Verantwortlichkeitsgesetzes (Art. 117 BV) für eine solche Vorrangstellung einer bestimmten Personengruppe äusserst «schmal» ist. Der Initiant bat die Kommission, falls sie mit der Initiative teile quelle nicht einverstanden sei, auch die Möglichkeit eines Postulates zu prüfen: ob entweder konkretere Richtlinien hin- sichtlich der Auslegung von Artikel 14 des Verantwortlichkeits- gesetzes aufgestellt werden könnten oder ob eventuell eine präzisere Formulierung dieses Artikels denkbar wäre. 3. In einer allgemeinen Aussprache stellte die Kommission zur parlamentarischen Immunität grundsätzlich folgendes fest: 31. Die parlamentarischen Immunitäten der Redefreiheit oder Unverantwortlichkeit und der strafprozessualen Unverletzlich- keit oder des Verfolgungsprivilegs sind dazu bestimmt, den Mitgliedern der eidgenössischen Räte die Möglichkeit zu freier, ungestörter Erfüllung ihrer parlamentarischen Oblie- genheiten zu sichern und sie gegen eine Behinderung an deren Verrichtung zu schützen. Es soll die freie Ausübung des Mandats gewährleistet werden. 32. Artikel 2 des Verantwortlichkeitsgesetzes regelt die abso- lute Immunität für Voten in der Bundesversammlung und in den Kommissionen. Diese Immunität steht hier nicht zur Dis- kussion, da diese gemäss Initiative beibehalten werden soll. 33. Artikel 14 des Verantwortlichkeitsgesetzes regelt die Straf- verfolgung von Mitgliedern der eidgenössischen Räte wegen strafbarer Handlungen, die sich auf ihre amtliche Tätigkeit und Stellung beziehen, also die relative Immunität, welche den Parlamentarier während der ganzen Dauer des Manda- tes schützt, es sei denn, der Rat hebe diese Immunität sel- ber auf. Dieses Privileg der Immunität nimmt darauf Rück- sicht, dass der Parlamentarier nicht nur während der Sessio- nen eng mit der unbedingten Pflicht verbunden ist, sein Mandat verantwortungsbewusst, ohne Druck und frei, ge- mäss Verfassung, ausüben zu können. 34. Die Strafverfolgung von Mitgliedern des National- und des Ständerates wegen strafbarer Handlungen, die sich auf ihre amtliche Tätigkeit oder Stellung beziehen, bedarf deshalb einer Ermächtigung der eidgenössischen Räte (Art. 14 Verant- wortlichkeitsgesetz). Die Bundesversammlung hat im Er- mächtigungsverfahren zu prüfen, ob der Zusammenhang mit der amtlichen Stellung oder Tätigkeit gegeben ist und nur zu entscheiden, ob eine Stafuntersuchung angezeigt ist. Ob der behauptete Tatbestand erfüllt ist, prüft der Strafrich- ter, falls die Ermächtigung erteilt wird. Ergibt die Prüfung, dass die Anschuldigung offensichtlich unbegründet ist, wird die Ermächtigung von den vorbereitenden Kommissionen verweigert. Kann dagegen der Anschuldigung eine gewisse Plausibilität nicht abgesprochen werden, hat die Bundesver- sammlung im Sinne einer Güterabwägung zu entscheiden, ob die Durchführung eines Strafverfahrens opportun sei. Dabei kommt es inbesondere auf die Bedeutung der behaup- teten Tat und auf die im Spiel stehenden Interessen an, na- mentlich auf das öffentliche Interesse an der Strafverfolgung,</w:t>
      </w:r>
    </w:p>
    <w:p>
      <w:r>
        <w:t>Schweizerisches Bundesarchiv, Digitale Amtsdruckschriften Archives fédérales suisses, Publications officielles numérisées Archivio federale svizzero, Pubblicazioni ufficiali digitali Immunität der Mitglieder der Geschäftsprüfungskommission. Aufhebung Immunité des membres de la Commission de gestion. Levée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89.030 Numéro d'objet Numero dell'oggetto Datum 23.03.1990 - 08:00 Date Data Seite 673-675 Page Pagina Ref. No 20 018 409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