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89.012 vom 12. Juni 1989</w:t>
      </w:r>
    </w:p>
    <w:p>
      <w:r>
        <w:t>Bundesverwaltung, 1989-06-12, DE</w:t>
      </w:r>
    </w:p>
    <w:p>
      <w:r>
        <w:rPr>
          <w:b/>
        </w:rPr>
        <w:t xml:space="preserve">Quelle: </w:t>
      </w:r>
      <w:r>
        <w:t>https://mcp.opencaselaw.ch/entscheid/ch_vb_89.012</w:t>
      </w:r>
    </w:p>
    <w:p>
      <w:r>
        <w:t>FR: CH_VB 89.012 du 12 juin 1989</w:t>
      </w:r>
    </w:p>
    <w:p>
      <w:r>
        <w:t>IT: CH_VB 89.012 del 12 giugno 1989</w:t>
      </w:r>
    </w:p>
    <w:p>
      <w:pPr>
        <w:pStyle w:val="Heading2"/>
      </w:pPr>
      <w:r>
        <w:t>Erwägungen</w:t>
      </w:r>
    </w:p>
    <w:p>
      <w:r>
        <w:rPr>
          <w:b/>
        </w:rPr>
        <w:t>E. 12</w:t>
      </w:r>
    </w:p>
    <w:p>
      <w:r>
        <w:t>juin 1989 d'étude, et que chacune des neuf parties tente de se faire sa propre idée, il faut un énorme travail de préparation, que nous essayons d'assumer, avec votre permission, Monsieur On- ken, en tentant de mieux définir notre politique et de l'orienter sur une voie plus précisément destinée à donner notre contri- bution à ce grand concert de coordination de plus en plus in- dispensable. J'en arrive aux questions quantitatives du problème d'aide fi- nancière, ainsi qu'à l'intervention de Mme Simmen qui a rap- pelé une exigence qui me paraît-je répondrai aussi en partie à M. Cavadini - se déclencher de manière de plus en plus évi- dente aujourd'hui déjà et qui se manifestera certainement da- vantage encore ces prochaines années. Il s'agit de donner à ce secteur une très nette priorité. J'apprends avec plaisir, Mon- sieur Ruesch, qu'il vient de dépasser l'aide accordée par la Confédération à l'agriculture. C'est là un premier pas, il faut al- ler plus loin. Il s'agit d'un secteur essentiel pour l'avenir du pays tout entier et il faudra que tous, à commencer par le Con- seil fédéral - et je partage tout à fait l'avis de Mme Simmen sur ce point - se rendent compte que c'est notamment dans la re- cherche scientifique que se jouera la compétitivité économi- que de notre pays face à une concurrence internationale ac- crue, ces prochaines décennies. Il y a donc un plus grand ef- fort à fournir que je soutiens entièrement partout où cela est nécessaire, et même, je ne le cache pas, au sein de notre gou- vernement. M. Cavadini n'a pas seulement posé une question générale, il a aussi fait une référence précise au problème du taux d'ac- croissement pour les deux années qui nous restent à franchir avant la fin de cette période qui a été divisée, par un défaut de pessimisme ou par un excès d'optimisme de la part du Conseil fédéral. M. Cavadini relève donc à juste titre qu'il est probable que le taux de croissance de l'inflation de 2,5 pour cent, sous- entendu dans les chiffres prévus dans le plan financier au début de la période et qui sont simplement divisés par deux pour les raisons que je viens de donner, est dépassé. Je tiens tout de même à signaler à M. Cavadini que, lorsqu'on a prévu, il y a deux ans, ces taux de renchérissement, on était conscient qu'ils dépasseraient le taux réel - l'année dernière, le taux était de 1,9 pour cent, et il était inférieur il y a deux ans. Le Conseil fédéral avait donc l'intention de fixer un taux de ren- chérissement suffisamment prudent, mais hélas on sait com- ment les choses évoluent et on va certainement examiner ce problème car il est possible que l'accroissement réel auquel vous avez fait allusion soit complètement englouti par le ren- chérissement, tel qu'il se manifeste. De toute manière, au-delà de cet aspect-là, il y a certainement, au delà de cet aspect-là, pour les années à venir, la nécessité de foncer dans ces secteurs. Ils concernent l'aide à la recher- che, les écoles polytechniques et nos universités cantonales. Croyez-moi, on ne fait aucune distinction. Nous sommes tous concernés et si l'on arrivait à dépasser les petits intérêts parti- culiers pour aborder la discussion sur un plan national, le pays aurait certainement à y gagner dans un proche avenir. Je remercie tous les orateurs et vous recommande de voter l'entrée en matière. Eintreten wird ohne Gegenantrag beschlossen Le conseil décide sans opposition d'entrer en matière Detailberatung - Discussion par articles Titel und Ingress, Art. 1-5 Antrag der Kommission Zustimmung zum Entwurf des Bundesrates Titre et préambule, art. 1 à 5 Proposition de la commission Adhérer au projet du Conseil fédéral Angenommen - Adopté Gesamtabstimmung - Vote sur l'ensemble Für Annahme des Beschlussentwurfes 35 Stimmen (Einstimmigkeit) An den Nationalrat-Au Conseil national Schluss der Sitzung um 18.30 Uhr La séance est levée à 18 h 30</w:t>
      </w:r>
    </w:p>
    <w:p>
      <w:r>
        <w:t>Schweizerisches Bundesarchiv, Digitale Amtsdruckschriften Archives fédérales suisses, Publications officielles numérisées Archivio federale svizzero, Pubblicazioni ufficiali digitali Hochschulförderungsgesetz. Kredite 1990-1991 Aide aux universités. Crédits 1990-1991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05 Séance Seduta Geschäftsnummer 89.012 Numéro d'objet Numero dell'oggetto Datum 12.06.1989 - 17:00 Date Data Seite 251-254 Page Pagina Ref. No 20 017 638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