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88.859 vom 14. Dezember 1988</w:t>
      </w:r>
    </w:p>
    <w:p>
      <w:r>
        <w:t>Bundesverwaltung, 1988-12-14, DE</w:t>
      </w:r>
    </w:p>
    <w:p>
      <w:r>
        <w:rPr>
          <w:b/>
        </w:rPr>
        <w:t xml:space="preserve">Quelle: </w:t>
      </w:r>
      <w:r>
        <w:t>https://mcp.opencaselaw.ch/entscheid/ch_vb_88.859</w:t>
      </w:r>
    </w:p>
    <w:p>
      <w:r>
        <w:t>FR: CH_VB 88.859 du 14 décembre 1988</w:t>
      </w:r>
    </w:p>
    <w:p>
      <w:r>
        <w:t>IT: CH_VB 88.859 del 14 dicembre 1988</w:t>
      </w:r>
    </w:p>
    <w:p>
      <w:pPr>
        <w:pStyle w:val="Heading2"/>
      </w:pPr>
      <w:r>
        <w:t>Erwägungen</w:t>
      </w:r>
    </w:p>
    <w:p>
      <w:r>
        <w:rPr>
          <w:b/>
        </w:rPr>
        <w:t>E. 2</w:t>
      </w:r>
    </w:p>
    <w:p>
      <w:r>
        <w:t>März 1989 63 Postulat Onken Wie sieht das etwa auf dem Gebiete der Bildung und der Forschung aus? Welche besonderen Stärken haben wir anzubieten? Können wir beispielsweise zur Harmonisierung von Ausbildungsgängen im Berufsbildungsbereich durch schweizerische Initiativen beitragen? Ist die Koordination der Berufsbildungsforschung europaweit sichergestellt, oder bietet sich hier vielleicht ein Feld für helvetische Vorlei- stungen? Könnten wir nicht eine europäische Datenbank für Forschungsvorhaben schaffen, meinetwegen sogar im Kan- ton Jura? Oder wie sieht es auf den Gebieten des Föderalismus und der direkten Demokratie aus? Müssen die eigentlich immer nur als Hindernisse begriffen werden, die uns von Europa trennen? Sollten wir nicht umgekehrt überlegen, wie wir unsere besonderen Erfahrungen der Vision einer europäi- schen Union, eines fernen, sehr fernen noch, aber durchaus möglichen Bundesstaates Europa zur Verfügung stellen könnten? Was haben wir, aktiv gestaltend und selber ein- bringend, zu einem Europa der Regionen beizutragen, wie es Lothar Späth und andere zur Diskussion gestellt haben? Welche Rolle wollen wir den Grenzkantonen zubilligen, wenn es gilt, kreativer noch als heute, grenzüberschrei- tende, regionale Kooperationen einzugehen? Oder greifen wir den Bereich der Oekologie heraus, auf dem die Schweiz in mancher Hinsicht die Rolle eines Vorreiters übernommen hat, beispielgebend, pionierhaft. Und doch sind wir nicht etwa in der Offensive, sondern - als störri- scher Einzelgänger, als Hindernis sogar oft - eher in der Defensive. Doch was können wir hier an praktischen Erfah- rungen, an Forschungsvorhaben, an Initiativen einbringen? Wo bleibt, über erste Ansätze hinaus, unser europäisch führender Beitrag zu Grid, dieser weltweiten Datenbank für Umweltinformationen, wo das von uns geschaffene interna- tionale Umweltinstitut, von dem Impulse für ganz Europa ausgehen? Das sind nur Andeutungen und Hinweise auf Möglichkeiten eines verstärkten schweizerischen Engagements. Aehnli- ches und sicher noch Sinnreicheres - das räume ich gerne ein - Messe sich für die Gebiete der Kultur, des Lebensrau- mes Europa, der gesellschaftlichen Konvivialität, der Frie- denspolitik ausdenken und entwerfen. Es war nicht mein Anliegen, eine abschliessende Aufzäh- lung zu wagen. Das kann einer allein gar nicht. Dazu müssen die Ideen und die Kreativität vieler ausgeschöpft werden, und vielleicht sind es die Persönlichkeiten, die Bundesrat Felber in seiner breitgefächerten Groupe de réflexion ver- einigthat. Wohl aber war es meine Absicht, aufzuzeigen, wie ich mir vorstelle, dass sich diese Schweiz Europa noch engagierter stellt, wie sich unser Land noch nachhaltiger einbringen könnte - auch ohne beizutreten -, wie es sich als ein aufgeschlossener, ein solidarischer Partner im europäi- schen Kontext noch unentbehrlicher machen könnte, nicht allein durch die Potenz seiner Wirtschaft, sondern durch seine Innovationen und seine Guten Dienste auf anderen, durchaus zukunftsfähigen Gebieten. Die Tatbeweise für Europa sollen sozusagen nachprüfbare Zeichen sein für unser Mittun, für unsere Mitverantwortung in Europa, Bekräftigung dessen, dass Nichtbeitreten - wenn schon - kein Abseitsstehen ist. Ich lade den Bundesrat ein, sich darüber seine Gedanken zu machen und Ueberlegungen und Vorschläge in einen Bericht einzubringen, und ich lade Sie ein, mit der Ueber- weisung dieses Postulats den Auftrag dazu zu erteilen. M. Felber, conseiller fédéral: Le Conseil fédéral est d'accord d'accepter le postulat Onken, mais nous tenons à préciser les points suivants. Dans son rapport du 24 août 1988 sur la position de la Suisse dans le processus d'intégration européenne, le Conseil fédéral estime que notre pays, dans son rôle de partenaire de la Communauté européenne, tient une place qu'il ne faut pas sous-estimer, tout d'abord en tant que partenaire commercial sans doute, mais aussi au sens large en tant que partenaire social, étant donné le nombre d'em- plois, soit près d'un million, créés par l'économie suisse pour des ressortissants communautaires. A cela s'ajoute indiscutablement l'importance de notre pays - comme le soulignait M. Onken - en tant qu'entité culturelle particu- lière et partenaire dans le domaine de la science et de la reoherche, dont les prestations contribuent à renforcer la position de l'Europe dans le monde sur le plan de la techno- logie. Enfin, du fait de son équilibre interne et de sa politique de neutralité, la Suisse constitue un important facteur de stabi- lité politique et économique en Europe. .Nous participons déjà à la construction de l'Europe, mais comme le Conseil fédéral l'a déjà écrit dans son rapport du 24 août, il estime qu'il reste encore beaucoup à faire pour renforcer la coopé- ration sur le plan européen et pour élever aussi Je niveau de vie de l'ensemble des ressortissants des Etats européens. Avec nos partenaires, nous rechercherons à favoriser l'har- monisation du droit et à garantir une protection appropriée de notre environnement. La Suisse - le Conseil fédéral l'a déclaré - est prête à tenir ses engagements envers ses partenaires, à participer à leur intégration dans tous les domaines où cela est compatible avec ses principes traditionnels et à prendre à cet effet un certain nombre d'initiatives qui permettront de maintenir notre pays en Europe, avec ses caractéristiques. Nous pour- rions presque parler de tentative d'helvétisation de l'Europe. Le Conseil fédéral accepte le postulat. Il émet une seule réserve que nous souhaitons vous voir comprendre, c'est qu'il ne nous apparaît pas indispensable ou nécessaire de répondre à ce postulat par un rapport spécifique, mais de consacrer aux problèmes qui y sont soulevés des chapitres particuliers dans les rapports successifs que le Conseil fédéral s'est engagé à fournir aux Chambres fédérales à la suite du débat qui a eu lieu hier au Conseil national. Ces rapports traiteront de toute une série de postulats, tels celui de la Commission des affaires économiques extérieures du Conseil national qui a été amendé, celui de M. Jelmini sur l'Europe sociale, celui de M. Jagmetti qui porte également sur des problèmes relatifs à l'Europe, et celui que M. Onken présente aujourd'hui. Dans tous les départements de l'admi- nistration fédérale, des groupes de travail spécifiques sont déjà à l'oeuvre et nous pensons pouvoir ainsi répondre aux préoccupations du postulat. Ueberwiesen - Transmis Schluss der Sitzung um 08.40 Uhr La séance est levée à 08 h 40</w:t>
      </w:r>
    </w:p>
    <w:p>
      <w:r>
        <w:t>Schweizerisches Bundesarchiv, Digitale Amtsdruckschriften Archives fédérales suisses, Publications officielles numérisées Archivio federale svizzero, Pubblicazioni ufficiali digitali Postulat Onken Tatbeweise für Europa Postulat Onken Engagement en faveur de l'Europe In Amtliches Bulletin der Bundesversammlung Dans Bulletin officiel de l'Assemblée fédérale In Bollettino ufficiale dell'Assemblea federale Jahr 1989 Année Anno Band II Volume Volume Session Frühjahrssession Session Session de printemps Sessione Sessione primaverile Rat Ständerat Conseil Conseil des Etats Consiglio Consiglio degli Stati Sitzung</w:t>
      </w:r>
    </w:p>
    <w:p>
      <w:r>
        <w:rPr>
          <w:b/>
        </w:rPr>
        <w:t>E. 04</w:t>
      </w:r>
    </w:p>
    <w:p>
      <w:r>
        <w:t>Séance Seduta Geschäftsnummer 88.859 Numéro d'objet Numero dell'oggetto Datum 02.03.1989 - 08:00 Date Data Seite 62-63 Page Pagina Ref. No 20 017 373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