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88.824 vom 9. März 1989</w:t>
      </w:r>
    </w:p>
    <w:p>
      <w:r>
        <w:t>Bundesverwaltung, 1989-03-09, DE</w:t>
      </w:r>
    </w:p>
    <w:p>
      <w:r>
        <w:rPr>
          <w:b/>
        </w:rPr>
        <w:t xml:space="preserve">Quelle: </w:t>
      </w:r>
      <w:r>
        <w:t>https://mcp.opencaselaw.ch/entscheid/ch_vb_88.824</w:t>
      </w:r>
    </w:p>
    <w:p>
      <w:r>
        <w:t>FR: CH_VB 88.824 du 9 mars 1989</w:t>
      </w:r>
    </w:p>
    <w:p>
      <w:r>
        <w:t>IT: CH_VB 88.824 del 9 marzo 1989</w:t>
      </w:r>
    </w:p>
    <w:p>
      <w:pPr>
        <w:pStyle w:val="Heading2"/>
      </w:pPr>
      <w:r>
        <w:t>Erwägungen</w:t>
      </w:r>
    </w:p>
    <w:p>
      <w:r>
        <w:rPr>
          <w:b/>
        </w:rPr>
        <w:t>E. 9</w:t>
      </w:r>
    </w:p>
    <w:p>
      <w:r>
        <w:t>mars 1989 Herr Ständerat Schoch hat gemeint, die verfassungsrechtli- che Frage, die wir in bezug auf die Zulässigkeit einer Sperr- frist für die Weiterveräusserung nicht landwirtschaftlicher Grundstücke aufgeworfen haben, könnte Ausdruck einer gewissen Mutlosigkeit des Bundesrates sein. Das ist es wirklich keineswegs. Aber nachdem ich dieses neue Gut- achten gelesen hatte, das in vielen Punkten neue Argumente brachte, war es für mich ein Gebot der notwendigen Trans- parenz und Offenheit, Sie auf dieses Problem aufmerksam zu machen. Die eidgenössischen Räte werden das entschei- dende Wort zu diesen Fragen zu sagen haben und werden dann, je nach der Beurteilung der Dringlichkeit, auch dar- über entscheiden müssen, ob man Artikel 89bis BV wird anrufen müssen oder nicht. Hier ist noch nicht präjudiziert. Ich wollte Ihnen lediglich die Probleme, die gestellt sind, einfach offenlegen. In diesem Sinne bin ich Ihnen dankbar, wenn Sie den Anträgen des Bundesrates Folge leisten. Motion Rhinow Präsident: Die Punkte 2 bis 5 werden als Motion entgegen- genommen, die Punkte 1 und 6 als Postulat. Der Motionär ist mit dieser Umwandlung von Punkt 1 und Punkt 6 einverstanden. Ueberwiesen gemäss Antrag des Bundesrates Transmis selon la proposition du Conseil- fédéral Motion Schmid Präsident: Der Bundesrat ist bereit, die Motion in den Punk- ten 2, 3a und 4 als Motion entgegenzunehmen und die Punkte 1 und 3 Litera b und c als Postulat. Ueberwiesen gemäss Antrag des Bundesrates Transmis selon la proposition du Conseil fédéral An den Nationalrat - Au Conseil national Postulat Schmid Präsident: Der Bundesrat ist bereit, das Postulat entgegen- zunehmen. Ueberwiesen - Transmis #ST# 88.867 Interpellation Flückiger Auto-Haftpflichtversicherung. Prämienerhöhung Primes RC autos. Moyens d'enrayer l'augmentation des coûts Wortlaut der Interpellation vom 15. Dezember 1988 Die Prämien der Haftpflichtversicherung für Autofahrer wer- den auf den 1. Januar 1989 um 10 bis 14 Prozent ansteigen. Diese Erhöhung entspricht der Kostenentwicklung der Schadenfälle und wurde vom Bundesamt für Privatversiche- rungswesen genehmigt. Sie ist folglich begründet, auch wenn sie von den Versicherungsnehmern als nicht unerheb- licher Teuerungsfaktor empfunden wird. Diese fragen sich, wohin die Kostenexplosion in diesem Bereich noch führen mag. Eine Antwort ist erforderlich, wenn sich nicht gar geeignete Massnahmen zur Eindämmung der festgestellten Teuerung aufdrängen. Kann der Bundesrat deshalb die Eidgenössische Konsulta- tivkommission für die Motorfahrzeug-Haftpflichtversiche- rung oder eine unabhängige Arbeitsgruppe damit beauftra- gen, nach Mitteln zur Stabilisierung der Jahresprämien für die Auto-Haftpflichtversicherung zu suchen? Texte de l'interpellation du 15 décembre 1988 Les primes d'assurances responsabilité civile des déten- teurs de véhicules automobiles subiront une augmentation de 10 à 14 pour cent dès le 1er janvier 1989. Cette augmentation, agréée par l'Office fédéral des assu-, rances privées, découle de la hausse des coûts des sinistres. Elle est donc fondée, bien qu'elle soit ressentie comme un facteur de renchérissement non négligeable par les utilisa- teurs qui se demandent jusqu'où ira l'escalade des prix en cette matière. Une réponse s'impose, sinon des mesures propres à enrayer l'inflation constatée. Dès lors, le Conseil fédéral peut-il mandater soit la Commis- sion fédérale consultative, soit un groupe de travail neutre pour rechercher les moyens de stabiliser le montant annuel des primes d'assurances RC autos? Mitunterzeichner- Cosignataires: Ducret, Jaggi, Roth (3) M. Flückiger: Mon interpellation pose le problème des prix en matière d'assurance responsabilité civile automobile, dès lors que les augmentations de primes RC autos se sont répétées ces dernières années, pour subir une nouvelle et importante hausse en 1989. Il est donc temps de se deman- der si le système de fixation des primes fonctionne encore à satisfaction de la législation en vigueur depuis 1974. Selon la réponse donnée à cette question, le Conseil fédéral pourra être amené à prendre les dispositions nécessaires pour parvenir à une stabilisation des primes d'assurance responsabilité civile automobile. Tels sont en substance les motifs et objectifs de l'interpellation que j'ai l'honneur de développer. Tout d'abord, il y a lieu de rappeler qu'en vertu de l'article 45 de la loi fédérale sur la surveillance des institutions d'assu- rances privées, il appartient à la Commission consultative fédérale pour l'assurance responsabilité civile des véhicules à moteur, d'examiner les calculs et propositions des assu- reurs. La commission formée d'experts indépendants, de représentants des associations d'usagers de la route et de représentants des assureurs travaille en présence d'obser- vateurs de l'Office fédéral des assurances privées, office qui veille à la fiabilité de la statistique commune des assureurs, constituant la base de calculs légalisés par l'ordonnance concernant le calcul rétrospectif dans l'assurance RC pour véhicules à moteur, base de calculs qui sert à élaborer le coût de la prime annuelle. La Commission consultative examine les décomptes annuels des compagnies et analyse l'évolution des recettes et dépenses pour les trois grands groupes de véhicules, voitures de tourisme, motocycles, camions et autres véhi- cules. Inutile ici d'entrer dans le détail du procédé de déter- mination des primes, lequel répond aux exigences d'un système de contrôle des prix strictement réglementé, ce qui permet d'affirmer qu'il ne saurait être question de douter de la pertinence arithmétique ou comptable d'une augmenta- tion des primes après que l'autorité de surveillance aura donné son accord. J'ai pris connaissance du rapport de la commission concer- nant les tarifs 1989, consulté la Commission des cartels, l'Association suisse des transports routiers (un grand club d'usagers, autrement dit de défense des consommateurs) et, comme de juste, l'Association suisse des assureurs respon- sabilité civile et automobile connue sous le sigle d'ARCA. La nécessité de modifier l'assurance RC autos s'impose, comme ces contacts m'ont permis de le constater. En outre, différents articles de presse m'ont confirmé dans l'idée que les assurés sont préoccupés par l'escalade du coût des primes. Quelque chose se passe dans le domaine des assurances qui appelle une attention politique.</w:t>
      </w:r>
    </w:p>
    <w:p>
      <w:r>
        <w:t>Schweizerisches Bundesarchiv, Digitale Amtsdruckschriften Archives fédérales suisses, Publications officielles numérisées Archivio federale svizzero, Pubblicazioni ufficiali digitali Postulat Schmid Bekämpfung der Bodenspekulation Postulat Schmid Lutte contre la spéculation foncière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88.824 Numéro d'objet Numero dell'oggetto Datum 09.03.1989 - 08:00 Date Data Seite 103-112 Page Pagina Ref. No 20 017 388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