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88.813 vom 18. September 1989</w:t>
      </w:r>
    </w:p>
    <w:p>
      <w:r>
        <w:t>Bundesverwaltung, 1989-09-18, DE</w:t>
      </w:r>
    </w:p>
    <w:p>
      <w:r>
        <w:rPr>
          <w:b/>
        </w:rPr>
        <w:t xml:space="preserve">Quelle: </w:t>
      </w:r>
      <w:r>
        <w:t>https://mcp.opencaselaw.ch/entscheid/ch_vb_88.813</w:t>
      </w:r>
    </w:p>
    <w:p>
      <w:r>
        <w:t>FR: CH_VB 88.813 du 18 septembre 1989</w:t>
      </w:r>
    </w:p>
    <w:p>
      <w:r>
        <w:t>IT: CH_VB 88.813 del 18 settembre 1989</w:t>
      </w:r>
    </w:p>
    <w:p>
      <w:pPr>
        <w:pStyle w:val="Heading2"/>
      </w:pPr>
      <w:r>
        <w:t>Erwägungen</w:t>
      </w:r>
    </w:p>
    <w:p>
      <w:r>
        <w:rPr>
          <w:b/>
        </w:rPr>
        <w:t>E. 18</w:t>
      </w:r>
    </w:p>
    <w:p>
      <w:r>
        <w:t>septembre 1989 Schriftliche Stellungnahme des Bundesrates vom 3. Mai 1989 Rapport écrit du Conseil fédéral du 3 mai 1989 Le Conseil fédéral partage entièrement les préoccupations ex- primées dans la motion. Dans sa réponse à l'interpellation du groupe écologiste du 9 mars 1988 (88.360), il a eu l'occasion d'exposer la politique suivie et les mesures prises par la Con- fédération en la matière. Lasurexploitation des ressources fo- restières telle qu'elle est pratiquée par de nombreux pays en développement est une réalité qui risque de mettre en danger non seulement l'écosystème extrêmement fragile de la forêt tropicale, mais également ses habitants et même la situation climatique mondiale. Il existe cependant certains doutes quant à l'opportunité, la praticabilité et même la légalité des mesures proposées par la motion. A ce titre, les problèmes suivants méritent attention: 1. en premier lieu, il faut reconnaître que, dans la plupart des pays, le commerce des bois tropicaux n'est qu'une cause mi- neure de la destruction des forêts tropicales; la raison princi- pale de l'utilisation abusive des ressources forestières est, dans de nombreux pays, la pression démographique qui contraint la population locale à défricher de nouvelles terres et à pénétrer plus loin dans la forêt vierge à la recherche de bois de feu et de construction; 2. étant donné la part marginale des importations suisses de bois tropicaux, un arrêt de ces importations ou des rares achats de ces bois par l'administration et les régies fédérales pourrait être disproportionné par rapport au but recherché; 3. il serait inapproprié, d'un point de vue de développement, de renoncer à l'achat de «tout type de bois tropicaux»; dans les cas où de tels bois proviendraient de plantations ou d'une forêt exploitées selon des principes écologiquement sains, notre politique devrait plutôt nous conduire à favoriser de tels achats en tant que ressource naturelle renouvelable des pays en développement; 4. une telle mesure pourrait également nuire à nos efforts pour contribuer, sur le plan multilatéral et par le dialogue avec les pays producteurs, à une solution de ce problème; 5. enfin, en ce qui concerne l'interdiction d'importer des bois tropicaux, une telle mesure pourrait être contraire à nos obliga- tions au GATT. Etant donné l'importance vitale du problème, le Conseil fédéral est cependant prêt à examiner avec soin toutes les op- tions envisageables ainsi que leurs implications politiques et juridiques. Schriftliche Erklärung des Bundesrates Déclaration écrite du Conseil fédéral Le Conseil fédéral propose de transformer la motion en postu- lat. Punkt 1 - Point 1 Abstimmung - Vote Für Ueberweisung als Motion Für Ueberweisung aïs Postulat 61 Stimmen 84 Stimmen Ueberwiesen als Postulat- Transmis comme postulat Punkt 2-Point 2 Präsident: Wird die Ueberweisung des Punktes 2 der Motion in Form eines Postulates bestritten? - Das ist nicht der Fall. Ueberwiesen als Postulat- Transmis comme postulat #ST# 88.063 Friedens- und Sicherheitspolitik. Bericht Politique de paix et de sécurité. Rapport Bericht des Bundesrates vom 29. Juni 1988 (BB119891,668) Rapport du Conseil fédéral du 29 juin 1988 (FF 19891,642) Herr Maitre unterbreitet im Namen der Kommission für aus- wärtige Angelegenheiten den folgenden schriftlichen Bericht: Der Bericht des Bundesrates über die Friedens- und Sicher- heitspolitik der Schweiz erfolgte in Beantwortung der Postu- late Muheim (vom 8.3.1984) und Pini (vom 16.3.1988). Stände- rat Muheim verlangte damals einen Bericht über die friedens- politischen Massnahmen und Aktivitäten des Bundesrates als Teil seiner Gesamtpolitik und insbesondere im Zusammen- hang mit seiner Sicherheitspolitik. Nationalrat Pini regte die Schaffung eines internationalen Fiedenskorps an, um die Schweiz in die Lage zu versetzen, auf ziviler Ebene einen Bei- trag zur friedlichen Beilegung von Konflikten leisten zu kön- nen. Der Bundesrat ist bereit, seine bisherigen friedens- und sicherheitspolitischen Tätigkiten fortzuführen und zu intensi- vieren. Er will insbesondere auch Anstrengungen unterneh- men (Bereitstellung von qualifiziertem Personal und adäqua- tem Material), um den Anforderungen einer Politik der Guten Dienste an der Schwelle des dritten Jahrtausends genügen zu können. In diesem Sinne ist er der Ansicht, dass damit den meisten Begehren des Postulates Pini entsprochen werde. Hingegen verzichtet der Bundesrat auf die Weiterverfolgung der Idee eines internationalen Friedenskorps, «dessen inter- nationaler Charakter und die damit notwendigerweise verbun- dene politische Ausgewogenheit und geographische Vertei- lungwohl kaum ein Garant für seine Effizienz wäre». Die Kommission setzte sich mit dem Bericht ausführlich aus- einander und nahm von ihm in zustimmendem Sinne Kennt- nis. Bemängelt wurde hauptsächlich, dass der Bericht in ge- wissen Punkten etwas zu oberflächlich ausgefallen sei. M. Maitre présente au nom de la Commission des affaires étrangères le rapport écrit suivant: Le rapport du Conseil fédéral sur la politique de paix et de sécurité constitue une réponse aux postulats Muheim (du 8.3.1984) et Pini (du 16.3.1988). Dans son postulat, le conseil- ler aux Etats Muheim avait demandé un rapport sur les mesu- res prises et les activités envisagées en matière de paix et fai- sant partie de la politique globale du gouvernement en relation avec sa politique de sécurité notamment. Pour sa part, le con- seiller national Pini proposait de créer un corps international de paix, afin que la Suisse soit en mesure de contribuer, dans la domaine civil, au règlement pacifique des conflits. Le Con- seil fédéral entend poursuivre sa politique de paix et de sécu- rité et intensifier les efforts qu'il déploie dans ce domaine. Il veut tout particulièrement faire en sorte (en mettant à disposi- tion du personnel qualifié et un matériel adéquat) que nous puissions satisfaire aux exigences d'une politique de bons offi- ces à l'approche du troisième millénaire. A son avis, la plupart des demandes formulées dans le postulat Pini sont ainsi réali- sées. Il renonce en revanche à poursuivre l'étude de l'idée d'un corps de paix «dont le caractère international, avec ce que cela comporte de dosage politique et de répartition géo- graphique, ne serait pas un gage d'efficacité». Après avoir analysé le rapport, la commission en a pris acte en l'approuvant. On a surtout critiqué le fait que celui-ci était trop superficiel sur certains points. Antrag der Kommission Die einstimmige Kommission beantragt Ihnen, vom Bericht über die Friedens- und Sicherheitspolitik der Schweiz Kennt- nis zu nehmen und das Postulat Pini vom 16. März 1988 ab- zuschreiben.</w:t>
      </w:r>
    </w:p>
    <w:p>
      <w:r>
        <w:t>Schweizerisches Bundesarchiv, Digitale Amtsdruckschriften Archives fédérales suisses, Publications officielles numérisées Archivio federale svizzero, Pubblicazioni ufficiali digitali Motion Ziegler Importverbot für Tropenhölzer Motion Ziegler Interdiction d'importer des bois tropicaux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01 Séance Seduta Geschäftsnummer 88.813 Numéro d'objet Numero dell'oggetto Datum 18.09.1989 - 14:30 Date Data Seite 1257-1258 Page Pagina Ref. No</w:t>
      </w:r>
    </w:p>
    <w:p>
      <w:r>
        <w:rPr>
          <w:b/>
        </w:rPr>
        <w:t>E. 20</w:t>
      </w:r>
    </w:p>
    <w:p>
      <w:r>
        <w:t>017 698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