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88.802 vom 29. November 1988</w:t>
      </w:r>
    </w:p>
    <w:p>
      <w:r>
        <w:t>Bundesverwaltung, 1988-11-29, DE</w:t>
      </w:r>
    </w:p>
    <w:p>
      <w:r>
        <w:rPr>
          <w:b/>
        </w:rPr>
        <w:t xml:space="preserve">Quelle: </w:t>
      </w:r>
      <w:r>
        <w:t>https://mcp.opencaselaw.ch/entscheid/ch_vb_88.802</w:t>
      </w:r>
    </w:p>
    <w:p>
      <w:r>
        <w:t>FR: CH_VB 88.802 du 29 novembre 1988</w:t>
      </w:r>
    </w:p>
    <w:p>
      <w:r>
        <w:t>IT: CH_VB 88.802 del 29 novembre 1988</w:t>
      </w:r>
    </w:p>
    <w:p>
      <w:pPr>
        <w:pStyle w:val="Heading2"/>
      </w:pPr>
      <w:r>
        <w:t>Erwägungen</w:t>
      </w:r>
    </w:p>
    <w:p>
      <w:r>
        <w:rPr>
          <w:b/>
        </w:rPr>
        <w:t>E. 29</w:t>
      </w:r>
    </w:p>
    <w:p>
      <w:r>
        <w:t>November 1988 777 Antrag der Koordinationskonferenz mit den Mitteln, die ihm das Geschäftsverkehrsgesetz und das Ratsreglement geben, seine Arbeit abzuwickeln - mei- netwegen auch in zusätzlichen Sessionen -, ist das seine Sache. Aber wenn wir ihm jedes Mai noch - gewissermas- sen aus Courtoisie - den Weg ebnen, dass er das in Zukunft immer weiter praktizieren kann, wird das auch immer häufi- ger werden. Dieser übertriebene Redefluss im Nationalrat erinnert mich an einen Wasserschlauch mit vielen Löchern, wo man laufend mehr Wasser hineinpumpt und,trotzdem immer zuwenig hat. Besser wäre es, die Löcher zu ver- schliessen, übertragen heisst das: mehr Selbstdisziplin und organisierte Debatten in der Art führen, wie sie andere Parlamente im Ausland kennen. Wenn wir immer wieder nachgeben, geht die ungute Entwicklung im Nationalrat laufend weiter. Auch das wäre einmal zu überlegen. Aus diesen Gründen beantrage ich Ihnen, dass der Stände-, rat keine Sondersession abhält. Le président: Au nom du Bureau, je donne la parole à M. Cavelty, vice-président. Cavelty: Herr Hunziker stellt zu Recht die Verfassung in den Vordergrund. Die Verfassung ist die Basis aller Gesetze, die gestützt darauf erlassen wurden. W-ir dürfen nicht verges- sen, dass hier ein Gesetz besteht, nämlich das Bundesge- setz über den Geschäftsverkehr der Bundesversammlung, das die Grundsätze der Verfassung weiter ausführt. Nach diesem Gesetz gibt es nicht nur eine ordentliche Session, sondern Artikel 1 sagt: «National- und Ständerat versam- meln sich am ersten Montag der Monate Dezember, März, Juni und am Montag nach dem Eidgenössischen Bettag zu den ordentlichen Sessionen.» Vier ordentliche Sessionen sind also auf dem Wege des Gesetzes vorgesehen. In Arti- kel 1 heisst es weiter: «Die Räte können den Beginn auf einen anderen Tag der Session festlegen und weitere Ses- sionen beschliessen.» Zu den ordentlichen Sessionen kön- nen sie also noch weitere beschliessen; das steht in Arti- kel 1. Diese zusätzliche Session nennt sich Sondersession, im Gegensatz zur ausserordentlichen Session, die in einem anderen Artikel geregelt wird. Artikel 3 sagt zu dieser Sondersession: «Am Eröffnungs- und am Schlusstag jeder Session haben beide Räte eine Sitzung abzuhalten.» Weiter: «Ausnahmen von diesen Regeln erfordern einen übereinstimmenden Beschluss bei- der Räte.» Diese Sondersession ist demnach ohne weiteres gesetzeskonform. Der Nationalrat hat nun eine Sonderses- sion beschlossen. Wir können dem Beschluss zustimmen oder nicht. Wenn wir nicht zustimmen, gibt es eine Diffe- renz, die auf dem normalen Differenzbereinigungsverfahren zu beseitigen wäre. Wenn wir der Sondersession zustimmen, aber selbst nicht tagen wollen, weil wir es vielleicht nicht nötig haben, könn- ten wir eine Ausnahme im Sinne von Artikel 3, den ich eben verlesen habe, beschliessen. Der Nationalrat müsste dann dieser Ausnahme, dass wir nicht gleichzeitig tagen, zustim- men. Soviel zum Formellen. Materiell ist zu bedenken, dass der Nationalrat einen gewal- tigen Stau an Traktanden hat, der dringend abgebaut wer- den muss. Es ist hier nicht der Ort zu untersuchen, auf welche Ursachen dieser Stau zurückgeht. Sicher ist, dass 200 Mitglieder für eine Diskussion mehr Zeit brauchen als bloss 46. Bezogen auf die einzelnen Ratsmitglieder möchte ich nicht abklären, wo mehr und wo länger geredet wird. Entstehen konnte dieser Stau vielleicht auch deshalb, weil die Prioritätszuweisung gelegentlich etwas unübersichtlich war, bzw. weil der Nationalrat vielleicht zu viele Prioritäten in der Zuweisung der Geschäfte hatte. Diesem Uebel könnte abgeholfen werden mit der neuen Organisation der Parla- mentsdienste, dank welcher wir einen besseren Ueberblick haben. Sicher ist es im Interesse aller, dass der Nationalrat seinen Pendenzenberg abbauen kann. Die Einschaltung einer Son- dersession scheint ein effizienter Weg dazu zu sein. Das Büro ist der Meinung, wir sollten diesen Weg nicht verbauen und deshalb einer Sondersession zustimmen. Die weitere Frage, ob wir für uns eine Ausnahme gemäss zitiertem Artikel 3 beanspruchen und demzufolge Sessions- freiheit verlangen sollten, haben wir verneint. Das Gleichge- wicht der Kräfte und das Wissen um die Bedeutung des Ständerates in der breiten Oeffentlichkeit würden beein- trächtigt, wenn wir nicht gleichzeitig mit dem Nationalrat tagen würden. Im übrigen entspricht das gleichzeitige Tagen auch einer bewährten Tradition, die nur einmal unter- brochen wurde, und dies nicht zur besonderen Ehrenret- tung des Ständerates. Zudem haben wir für eine zweitägige Sondersession wich- tige Traktanden gefunden und vorgesehen, wie eben die Volksinitiative «Schweiz ohne Armee». Sollte noch Zeit übrigbleiben, könnten Kommissionssitzungen vorgesehen werden. Alles in allem bitten wir also, wie beantragt der Sonderses- sion zuzustimmen. Hefti: Im ganzen Land beklagt man sich über die zu grosse Gesetzesflut. Nicht das schlechteste Mittel gegen eine über- triebene Gesetzesflut ist Zurückhaltung mit Sondersessio- nen, und zwar in beiden Räten. Wenn ich den Antrag von Kollege Hunziker richtig verstan- den habe, beantragt er Ablehnung der Sondersession für beide Räte. Ich kann mich diesem Antrag anschliessen. Gadient: Ich hätte für den Antrag Hunziker einiges Verständ- nis, wenn er wirklich geeignet wäre, der Gesetzesflut Einhalt zu gebieten. Indessen müssen wir doch klar sehen, dass in Anbetracht des derart eindeutigen Abstimmungsergebnis- ses im Nationalrat kaum Aussicht bestehen wird, dass sich der Nationalrat davon abhalten lassen wird, diese Sonder- session auch tatsächlich durchzuführen. Es bleibt uns somit die Ausnahmeklausel. Dabei schliesse ich mich den Ueber- legungen des Büros an, dies auch in Berücksichtigung früherer Beratungen in diesem Zusammenhang. Auch Kol- lege Hefti wird hier beipflichten können. Wir sollten davon Abstand nehmen, eben um eine Isolation unseres Rates zu vermeiden, um gleichzuziehen, um hier einen Einzelgang zu vermeiden und die Gemeinsamkeit des Ratsgeschehens zum Ausdruck zu bringen. In diesem Sinne pflichte ich dem Antrag der Koordinations- konferenz zur Sondersession bei. Hunziker: Zur Klarstellung: Ich habe nicht beantragt, der Nationalrat solle keine Sondersession durchführen. Das muss jeder Rat selber wissen. Was ich wollte, war, von der Ausnahmemöglichkeit Gebrauch machen, die, wie Ihnen Herr Kollege Cavelty dargelegt hat, in Artikel 3 vorgesehen ist, und den Nationalrat um Verständnis bitten, dass wir nicht tagen müssen. Offenbar ist das der einzige Weg, um mit etwas Schluss zu machen, das nur noch mit dem Wort Courtoisie gerechtfertigt werden kann. Der Bürger im Land begreift nicht mehr, dass wir immer wieder Sondersessio- nen abhalten und dennoch nicht in der Lage sind, dringende zentrale Probleme in tunlicher Frist brauchbaren Lösungen zuzuführen. Es wäre durchaus ein gewisser Goodwill darin zu erkennen, dass wir diesmal nicht mitmachen. Le président: Nous sommes en présence de deux proposi- tions: celle du Bureau qui demande que les deux conseils siègent, et celle de M. Hunziker qui demande que seul le Conseil national siège. Abstimmung - Vote Für den Antrag des Büros 19 Stimmen Für den Antrag Hunziker 16 Stimmen Schluss der Sitzung um 11.15 Uhr La séance est levée à 11 h 15</w:t>
      </w:r>
    </w:p>
    <w:p>
      <w:r>
        <w:t>Schweizerisches Bundesarchiv, Digitale Amtsdruckschriften Archives fédérales suisses, Publications officielles numérisées Archivio federale svizzero, Pubblicazioni ufficiali digitali Interpellation Cavelty Ausfallentschädigung an die Gemeinden Sumvitg und Vrin Interpellation Cavelty Dédommagement des communes de Sumvitg et Vrin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88.802 Numéro d'objet Numero dell'oggetto Datum 29.11.1988 - 08:00 Date Data Seite 775-777 Page Pagina Ref. No 20 017 092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