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88.777 vom 16. Dezember 1988</w:t>
      </w:r>
    </w:p>
    <w:p>
      <w:r>
        <w:t>Bundesverwaltung, 1988-12-16, DE</w:t>
      </w:r>
    </w:p>
    <w:p>
      <w:r>
        <w:rPr>
          <w:b/>
        </w:rPr>
        <w:t xml:space="preserve">Quelle: </w:t>
      </w:r>
      <w:r>
        <w:t>https://mcp.opencaselaw.ch/entscheid/ch_vb_88.777</w:t>
      </w:r>
    </w:p>
    <w:p>
      <w:r>
        <w:t>FR: CH_VB 88.777 du 16 décembre 1988</w:t>
      </w:r>
    </w:p>
    <w:p>
      <w:r>
        <w:t>IT: CH_VB 88.777 del 16 dicembre 1988</w:t>
      </w:r>
    </w:p>
    <w:p>
      <w:pPr>
        <w:pStyle w:val="Heading2"/>
      </w:pPr>
      <w:r>
        <w:t>Erwägungen</w:t>
      </w:r>
    </w:p>
    <w:p>
      <w:r>
        <w:rPr>
          <w:b/>
        </w:rPr>
        <w:t>E. 16</w:t>
      </w:r>
    </w:p>
    <w:p>
      <w:r>
        <w:t>décembre 1988 Walter, Früh, Giger, Gysin, Hänggi, Hari, Hess Otto, Hess Peter, Hösli, Luder, Müller-Wiliberg, Nebiker, Neuenschwan- der, Portmann, Rutishauser, Rüttimann, Rychen, Schule, Schwab, Seiler Hanspeter, Spoerry, Stucky, Tschuppert, Wellauer, Widrig, Wyss William, Zölch (41) Schriftliche Begründung - Développement par écrit Die Eidgenossenschaft ringt derzeit um eine neue Finanz- ordnung und ebenso um eine Neuverteilung der Aufgaben zwischen Bund und Kantonen mit entsprechenden finanziel- len Konsequenzen. Als unausgeschöpfte Quelle zusätzlicher Finanzmittel wäre in dieser Hinsicht auch an die Neuauflage einer allgemeinen Steueramnestie zu denken. Sie brächte primär den Kantonen und Gemeinden, letztlich aber auch dem Bund nicht unbedeutende zusätzliche Einnahmen. Volk und Stände stimmten am 18. Februar 1968 letztmals einer allgemeinen Steueramnestie zu. Diese wurde im Jahre 1969 durchgeführt und erbrachte gesamtschweizerisch einen Vermögensbetrag von rund 11,5 Milliarden Franken, der neu der Besteuerung zugewiesen werden konnte. Seither hat die steuerliche Belastung erheblich zugenom- men. Parallel dazu ist auch die Neigung der Steuerpflichti- gen zur Steuerhinterziehung angestiegen. Das eidgenössi- sche Jubiläumsjahr von 1991 würde beispielsweise einen besonders geeigneten Rahmen abgeben, damit viele Bür- ger, die gegen Steuerpflicht und Steuermoral verstossen haben, mit sich und dem Staat im steuerlichen Bereich wieder «sauberen Tisch» machen könnten. Schriftliche Stellungnahme des Bundesrates vom 23. November 1988 Rapport écrit du Conseil fédéral du 23 novembre 1988 1.0er Bund ist in der Tat im Begriff, die geltende Ein- nahmenordnung zu überprüfen. So hat sich der Bundesrat dafür entschieden, dem Parlament eine Gesamtvorlage zu unterbreiten, welche alle Anliegen zur Reform des Systems der indirekten Besteuerung vereinigt. Dabei wird der Stabili- sierung der Staatsquote und des Haushaltgleichgewichts grosse Bedeutung zugemessen. Indessen wäre die Durch- führung einer allgemeinen Steueramnestie kein geeignetes Mittel hierzu. Es sprechen nämlich nach wie vor sehr gewichtige Gründe gegen eine Steueramnestie: a. Bei einer Steueramnestie verzichtet der Staat auf die Verfolgung und Bestrafung von Steuerhinterziehung und Steuerbetrug aus Gründen der Zweckmässigkeit. Ein sol- ches Ausserkraftsetzen des Gesetzes bedeutet einen Ein- bruch in die bestehende Rechtsordnung, welche die Ahn- dung der Steuerdelikte verlangt, und begünstigt einseitig die Defraudanten. Steuerehrliche Bürger dagegen - und das ist auch heute die grosse Mehrheit der Steuerpflichtigen - würden sich hintergangen und übervorteilt fühlen. Das könnte solche Steuerzahler gar veranlassen, die Steuerge- setze in Zukunft ebenfalls nicht mehr so genau zu befolgen. b. Wie der Bundesrat bereits in seiner Stellungnahme zum Postulat von Nationalrat Pini vom 2. März 1983 zum Aus- druck gebracht hatte, muss eine Steueramnestie in zeitli- cher Hinsicht ein einmaliges Ereignis oder doch zumindest eine ganz seltene Ausnahme bleiben. An dieser Auffassung ist festzuhalten. Durch eine in absehbarer Zeit angeordnete Steueramnestie erhielten grösstenteils wieder dieselben Steuerpflichtigen Gelegenheit zur straf- und nachsteuer- freien Offenlegung ihrer tatsächlichen finanziellen Verhält- nisse, denen diese Möglichkeit bereits 1969 zugestanden worden war. Dadurch würde bei den weniger gewissenhaf- ten Steuerpflichtigen nur die Erwartung geweckt, es werde in regelmässigen Abständen eine Amnestie durchgeführt. Dies könnte viele von ihnen zu weiteren Steuerdelikten ermuntern, was unbedingt vermieden werden muss. c. Die Anordnung einer Steueramnestie käme einem Zuge- ständnis der Machtlosigkeit des Staats gleich, Steuerwider- handlungen aufdecken und wirksam ahnden zu können. Es besteht nun aber weder heute noch in absehbarer Zeit die Notwendigkeit, ein solches Zugeständnis zu gewähren. Zwar hat die Steuerbelastung insbesondere in den siebziger Jahren Unbestrittenermassen zugenommen. Diese Entwick- lung konnte im Laufe dieses Jahrzehnts nun aber sowohl beim Bund als auch in praktisch allen Kantonen gestoppt werden. Gegenwärtig ist eine Tendenz zum Abbau der Steu- erbelastung auszumachen. Ob die Vermutung des Interpel- lanten zutrifft, wonach die Neigung der Steuerpllichtigen zur Steuerhinterziehung zugenommen habe, muss bezwei- felt werden, gibt es doch hierfür keine Anhaiispunkte. Jedenfalls konnte seit der letzten allgemeinen Steueramne- stie das gesetzestechnische Instrumentarium ausgebaut werden. So gelang es vor allem, die Obliegenheiten von Steuerpflichtigen und Dritten im Veranlagungsverfahren zu erweitern und die Strafbestimmungen zu verschärfen. Insbe- sondere kann heute auch der Steuerbetrug strafrechtlich verfolgt werden; es wurden besondere Steuerkontroll- organe des Bundes geschaffen sowie das interkantonale Meldewesen ausgebaut. Der Bundesrat gelangte disnn auch bereits in seinem Bericht vom 19. Dezember 1983 über Massnahmen zur Bekämpfung der Steuerhinterziehung zum Ergebnis, dass die gesetzlichen Möglichkeiten weitgehend genügen, um erfolgreich gegen die Steuerhinterziehung angehen zu können. Die von der Eidgenössischen Steuer- verwaltung bei den kantonalen Verwaltungen für die direkte Bundessteuer unlängst erhobenen Angaben über durchge- führte Hinterziehungsverfahren bestätigen, dass diese Aus- sage nach wie vor zutrifft. 2. Wie der Bundesrat schon wiederholt festgestellt hat, lässt sich das Ergebnis einer Steueramnestie im voraus kaum abschätzen. Im Bericht des Bundesrats vom 1. Juni 1972 an die Mitglieder der eidgenössischen Räte über das Ergebnis der Steueramnestie 1969 wird das gesamte amnestierte Ver- mögen auf 11,5 Milliarden Franken beziffert; auf eine Fest- stellung des amnestierten Einkommens wurde indessen ver- zichtet. Gemessen an dem in der Vermögensstatistik 1969 ausgewiesenen Reinvermögen von 136,5 Milliarden Franken beträgt der Anteil des amnestierten Vermögens 8,4 Prozent. Im Falle einer allgemeinen Steueramnestie ergäben sich für den Bund zunächst Mindereinnahmen bei der Verrech- nungssteuer. Diesen stünden Mehreingänge bei der direk- ten Bundessteuer gegenüber, weil bisher verheimlichte Kapitalerträge durch die Amnestie zur Besteuerung gelang- ten. Könnte ausserdem das bisher verheimlichte oder unge- nügend erfasste übrige Einkommen voll besteuert werden, so ergäben sich bei der direkten Bundessteuer noch weitere Mehreinnahmen. Als Folge der Vergrösserung des Steuer- substrats könnten auch die Kantone und die Gemeinden grundsätzlich mit erhöhten Einnahmen rechnen. 3. Gewisse Mehreinnahmen als einzige positive Folge einer Steueramnestie vermöchten nach Auffassung des Bundes- rats indessen die geschilderten Nachteile niemals aufzuwie- gen. Die Anordnung einer solchen Massnahme is': deshalb nicht angezeigt. Diese Schlussfolgerung gilt im Hinblick auf das Jubiläumsjahr 1991 noch in vermehrtem Masse, denn es würde sicherlich weitherum nicht verstanden, wen T die Eid- genossenschaft anlässlich der 700-Jahrfeier ausgerechnet ihre Steuersünder aus der Verantwortung für deren gesetz- widriges Verhalten entliesse. Auch dem internationalen Ansehen der Schweiz als Rechtsstaat würde dadurch ein schlechter Dienst erwiesen.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Reimann Maximilian Allgemeine Steueramnestie. Finanzpolitik Interpellation Reimann Maximilian Amnistie fiscale et nouveau régime financier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88.777 Numéro d'objet Numero dell'oggetto Datum 16.12.1988 - 08:00 Date Data Seite 1953-1954 Page Pagina Ref. No</w:t>
      </w:r>
    </w:p>
    <w:p>
      <w:r>
        <w:rPr>
          <w:b/>
        </w:rPr>
        <w:t>E. 20</w:t>
      </w:r>
    </w:p>
    <w:p>
      <w:r>
        <w:t>017 002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