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88.775 vom 23. Juni 1989</w:t>
      </w:r>
    </w:p>
    <w:p>
      <w:r>
        <w:t>Bundesverwaltung, 1989-06-23, DE</w:t>
      </w:r>
    </w:p>
    <w:p>
      <w:r>
        <w:rPr>
          <w:b/>
        </w:rPr>
        <w:t xml:space="preserve">Quelle: </w:t>
      </w:r>
      <w:r>
        <w:t>https://mcp.opencaselaw.ch/entscheid/ch_vb_88.775</w:t>
      </w:r>
    </w:p>
    <w:p>
      <w:r>
        <w:t>FR: CH_VB 88.775 du 23 juin 1989</w:t>
      </w:r>
    </w:p>
    <w:p>
      <w:r>
        <w:t>IT: CH_VB 88.775 del 23 giugno 1989</w:t>
      </w:r>
    </w:p>
    <w:p>
      <w:pPr>
        <w:pStyle w:val="Heading2"/>
      </w:pPr>
      <w:r>
        <w:t>Erwägungen</w:t>
      </w:r>
    </w:p>
    <w:p>
      <w:r>
        <w:rPr>
          <w:b/>
        </w:rPr>
        <w:t>E. 23</w:t>
      </w:r>
    </w:p>
    <w:p>
      <w:r>
        <w:t>Juni 1989 N 1131 Motion Bundi ces sont fixées selon le principe de la couverture des frais, qui, d'une part, signifie que les dépenses administratives doivent être couvertes et, d'autre part, exige que le montant total des émoluments ne soit pas exagérément supérieur au coût total de l'activité de l'administration. L'émolument pris isolément doit ainsi être raisonnablement proportionné à la prestation fournie. Pour des raisons humanitaires, l'article 16, lettre f, de l'ordonnance susmentionnée prévoit que les prestations ac- cordées en cas de maladie, d'accident, de décès ou d'arresta- tion bénéficient d'une franchise de quatre heures déduite du montant total de l'émolument calculé pro rata temporis. Nous avons donc des règles extrêmement précises que nos collaborateurs doivent observer. Par ailleurs, des rapports d'inspection relatifs à la gestion des affaires administratives et consulaires de nos représentations indiquent de manière constante quêtant nos représentations à l'étranger que la cen- trale interviennent de façon efficace et adéquate en fonction de la situation. Il y aura toujours, ici ou là, un événement quelcon- que qui justifiera une réclamation. Nous savons aussi, par le courrier que nous recevons pour nous remercier, que certains de nos agents consulaires et diplomatiques n'hésitent pas, pour faciliter l'arrangement de certains problèmes, à ouvrir leur propre porte-monnaie pour venir au secours de nos com- patriotes en difficulté, en leur prêtant même quelquefois des sommes importantes. Le Conseil fédéral estime donc que le dispositif actuel en ma- tière d'aide aux ressortissants suisses qui se trouvent en diffi- culté ou qui ont été victimes d'un crime à l'étranger, a fait ses preuves et qu'il n'est par conséquent pas opportun de le modi- fier. Il vous propose dès lors de rejeter le postulat. Präsident: Der Postulant hält an seinem Vorstoss fest. Abstimmung - Vote Für Uëberweisung des Postulates Dagegen 43 Stimmen 69 Stimmen #ST# 87.506 Motion Bundi Schaffung einer zentralen Dienststelle für Abrüstung Problèmes du désarmement. Création d'un service central Wortlaut der Motion vom 18. Juni 1987 Angesichts der bescheidenen personellen Dotierung der sich mit der Abrüstung befassenden Bundesstellen wird der Bun- desrat eingeladen, eine zentrale Dienststelle für Abrüstung zu schaffen; diese soll personell so dotiert sein, dass die Schweiz im Hinblick auf die mit der Abrüstung sich stellenden Verifika- tionsaufgaben ihre guten Dienste anbieten kann. Diese Dienststelle soll eng mit den entsprechenden Stellen der an- deren Neutralen zusammenarbeiten. Texte de la motion du 18 juin 1987 Etant donné les effectifs restreints dont disposent les services fédéraux qui s'occupent de problèmes de désarmement, le Conseil fédéral est chargé de créer un service central qui soit doté d'un personnel suffisant pour permettre à la Suisse d'of- frir ses bons offices en vue de l'exécution de tâches de con- trôle qu'impliqueront les accords sur le désarmement. Ce ser- vice devra travailler en étroite collaboration avec ses homolo- gues des autres pays neutres. Mitunterzeichner- Cosignataires: Ammann-St. Gallen, Bäum- lin Richard, Bircher, Borei, Braunschweig, Deneys, Eggen- berg-Thun, Euler, Fehr, Friedli, Gloor, Hubacher, Lanz, Leuen- berger-Solothurn, Leuenberger Moritz, Longet, Mauch Ursula, Mort, Nauer, Neukomm, Ott, Pitteloud, Rechsteiner, Reimann, Renschler, Robbiani, Rubi, Ruffy, Stamm Walter, Stappung, Uchtenhagen.Vannay (32) Schriftliche Begründung - Développement par écrit Von der Schweiz muss erwartet werden, dass sie im Rahmen ihrer Neutralität ihr Möglichstes unternimmt, um einen be- wussten Beitrag an die weltweiten Bemühungen zur Abrü- stung zu leisten. Die humanitäre Tradition unseres Landes ge- bietet uns auch, unsere Anstrengungen für Frieden und Si- cherheit in der Welt beharrlich fortzusetzen. Ein Mittel, unsere Disponibilität stärker in den Vordergrund zu rücken, besteht in einem gezielten Angebot von guten Diensten im Abrüstungs- bereich. Zur Zeit befassen sich ca. 3 bis 4 Personen im EDA mit Abrü- stungsfragen; die Zahl im EMD dürfte kaum höher sein. Diese Dienste sind im Vergleich mit anderen neutralen Staaten knapp ausgestattet. Sie sollen deshalb ausgebaut werden. Zweckmässig wäre ein gemeinsamer EDA-EMD-Dienst (ver- gleichbar mit dem Integrationsbüro zwischen EDA und EVD). Da es jedoch vor allem um aussenpolitische Fragen geht, soll der Schwerpunkt beim EDA liegen, was auch für die politische Transparenz dieses Dienstes wichtig ist. Die Bedeutung des Ausbaues der diesbezüglichen Verwal- tung lässt sich wie folgt erklären: - Die neue Dienststelle würde in die Lage versetzt, die kom- plexe Materie der Abrüstung vertiefter zu studieren und zu ver- stehen; - Sie würde Gewähr leisten, einen schweizerischen Stand- punkt klarer zu definieren und gegen aussen zu vertreten und damit auch unsere Interessen in den internationalen Verhand- lungen (multilateral und bilateral) besser zu verteidigen; -Sie würde die Voraussetzung dafür schaffen, dass die Schweiz in Zukunft - wenn die Aufgabe der Verifikation allfälli- ger Abrüstungsabkommen sich konkret stellt-kompetent und glaubwürdig ihre guten Dienste anbieten kann. Unsere Bemühungen auf diesem Gebiet gilt es in Zukunft bes- ser mit jenen anderer Neutraler zu koordinieren. Dies gilt so- wohl für die Ausbildung von Spezialisten als auch für einen zu intensivierenden Informationsaustausch, durch den wir vom Niveau der Arbeiten insbesondere der Schweden profitieren könnten. Eine solche Koordination wäre vor allem dann wich- tig, wenn die Neutralen für die Verifikation in Zukunft gemein- sam ihre Dienste anböten. Schriftliche Stellungnahme des Bundesrates vom 21. September 1987 Rapport écrit du Conseil fédéral du 21 septembre 1987 Die Infrastruktur der Bundesverwaltung für den Bereich der Friedenssicherung, der Vertrauens- und sicherheitsbildenden Massnahmen, der Rüstungskontrolle und Abrüstung sowie der Abklärung von Möglichkeiten entsprechender Guter Dienste (nachfolgend kurz Abrüstung genannt) mag im Ver- gleich mit ändern Staaten bescheiden erscheinen. Bundesrat und Bundesverwaltung haben jedoch in den vergangenen Jahren die im Rahmen der Personalplafonierung möglichen Dispositionen getroffen, um den ständig komplexer werden- den Aufgaben in diesem Bereich gerecht zu werden. So sind gegenwärtig die folgenden personellen und materiellen Res- sourcen eingesetzt: Im EDA werden die Abrüstungsfragen grundsätzlich durch den Dienst für politische Sonderfragen betreut (geschaffen 1980). Gewisse Abrüstungsprobleme werden auch vom Politi- schen Sekretariat behandelt. Der KSZE-Dienst (geschaffen 1985) ist für die entsprechenden Fragen im Rahmen der KSZE/KVAE zuständig. Alle drei Dienste arbeiten unter der Lei- tung des Staatssekretärs zusammen. Im EMD werden die Aufgaben der Abrüstung von der Unter- gruppe Front des Stabs der Gruppe für Generalstabsdienste wahrgenommen. Koordination und Zusammenarbeit zwi-</w:t>
      </w:r>
    </w:p>
    <w:p>
      <w:r>
        <w:t>Schweizerisches Bundesarchiv, Digitale Amtsdruckschriften Archives fédérales suisses, Publications officielles numérisées Archivio federale svizzero, Pubblicazioni ufficiali digitali Postulat Braunschweig Zahlungen schweizerischer Vertretungen im Ausland an Schweizer(innen) Postulat Braunschweig Avances consenties à des ressortissants suisses par nos représentations à l'étranger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16 Séance Seduta Geschäftsnummer 88.775 Numéro d'objet Numero dell'oggetto Datum 23.06.1989 - 08:00 Date Data Seite 1129-1131 Page Pagina Ref. No 20 017 472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