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88.760 vom 17. März 1989</w:t>
      </w:r>
    </w:p>
    <w:p>
      <w:r>
        <w:t>Bundesverwaltung, 1989-03-17, DE</w:t>
      </w:r>
    </w:p>
    <w:p>
      <w:r>
        <w:rPr>
          <w:b/>
        </w:rPr>
        <w:t xml:space="preserve">Quelle: </w:t>
      </w:r>
      <w:r>
        <w:t>https://mcp.opencaselaw.ch/entscheid/ch_vb_88.760</w:t>
      </w:r>
    </w:p>
    <w:p>
      <w:r>
        <w:t>FR: CH_VB 88.760 du 17 mars 1989</w:t>
      </w:r>
    </w:p>
    <w:p>
      <w:r>
        <w:t>IT: CH_VB 88.760 del 17 marzo 1989</w:t>
      </w:r>
    </w:p>
    <w:p>
      <w:pPr>
        <w:pStyle w:val="Heading2"/>
      </w:pPr>
      <w:r>
        <w:t>Erwägungen</w:t>
      </w:r>
    </w:p>
    <w:p>
      <w:r>
        <w:rPr>
          <w:b/>
        </w:rPr>
        <w:t>E. 17</w:t>
      </w:r>
    </w:p>
    <w:p>
      <w:r>
        <w:t>mars 1989 Im Zusammenhang mit der Revision von Artikel 27 StGB, dessen Ziffer 6 die Staatsschutzdelikte erwähnt, kann geprüft werden, ob und inwieweit diese Strafnormen die Medienfreiheit verhältnismässig beschränken. Der Bundesrat ist bereit, die Ueberprüfung dieser Vorschrif- ten in die laufenden Arbeiten einzubeziehen und gegebe- nenfalls Revisionsvorschläge ausarbeiten zu lassen. 4. Die in der Motion erwähnten Vorschriften sind somit in unterschiedlichem Masse als revisionsbedürftig zu betrach- ten. Deshalb ist es gerechtfertigt, den Vorstoss in der Form eines Postulates entgegenzunehmen. Schriftliche Erklärung des Bundesrates Déclaration écrite du Conseil fédéral Der Bundesrat beantragt, die Motion in ein Postulat umzu- wandeln. Ueberwiesen als Postulat - Transmis comme postulat #ST# 88.781 Motion Loretan Forststrassenbau. Rücksichtnahme auf die Landschaft Routes forestières. Respect de l'environnement Wortlaut der Motion vom 7. Oktober 1988 Die schwierige Lage des Schweizer Waldes hat zu Massnah- men des Bundes geführt, die unter anderem auch die bes- sere Pflege und Nutzung der Waldungen bewirken sollen. Nach offizieller Leseart bedeutet dies auch die verstärkte Erschliessung mittels Strassen. Ich fordere in diesem Zusammenhang den Bundesrat auf, das gesamte forstliche Projektwesen, insbesondere im Rahmen der Subventionie- rung, besser auf die Erfordernisse des Natur-, Heimat- und Landschaftsschutzes sowie der Raumplanung abzustim- men, in der Weise, dass 1. natürliche und naturnahe Oekosysteme, natürliche Wald- gesellschaften, zur Schaffung von Waldreservaten geeig- nete Waldungen sowie andere naturschützerisch oder land- schaftlich wertvolle Bereiche und Objekte, inklusive Wald- ränder und nicht bestockte Flächen des Waldes, inventari- siert werden, 2. die Waldwirtschaftspläne und Waldfunktionspläne sowie generelle Erschliessungsplanungen und Erschliessungspro- jekte auf die Inventare gemäss Ziffer 1 abgestimmt werden, 3. die Entscheide über Erschliessung oder Nichterschlies- sung, Nutzung oder Nichtnutzung, Wahl der Erschlies- sungsart und der Nutzungsmethoden der Waldfunktion sowie den Schutzzielen angepasst werden, 4. jedem forstlichen Erschliessungsprojekt ein sachgerech- ter waldbaulicher Pflegeplan beigefügt wird, wobei auch Erschliessungsalternativen aufzuzeigen sind, 5. durch entsprechende Anweisungen des Bundesrates bzw. des zuständigen Departementes des Innern dafür gesorgt wird, dass keine forstlichen Erschliessungsprojekte ohne Baubewilligung im Sinne der Artikel 22 und 24 des Raumplanungsgesetzes ausgeführt werden. Texte de la motion du 7 octobre 1988 La situation difficile que traverse la forêt suisse a conduit la Confédération à prendre des mesures visant à mieux entre- tenir et exploiter les forêts. Selon la version officielle, il s'agirait également d'améliorer la desserte des forêts par la création de routes. Je charge le Conseil fédéral d'aligner, particulièrement en ce qui concerne le subventionnement, l'ensemble des projets relatifs à la forêt sur les exigences de la protection de la nature, du patrimoine et du paysage ainsi que de l'aménagement du territoire: 1. en procédant à des inventaires des écosystèmes naturels et quasi naturels, des forêts transformables en réserves forestières ainsi que des autres régions, sites et objets à préserver, y compris les orées et les superficies non boisées des forêts; 2. en accordant la planification de l'économie forestière et de la vocation des forêts ainsi que les plans et projets généraux de desserte aux inventaires mentionnés sous chiffre 1 ; 3. en tenant compte de la vocation des forêts et des objectifs de protection forestière dans les décisions relatives à la desserte, à l'exploitation, au choix du type de desserte et des méthodes d'exploitation; 4. en accompagnant chaque projet de desserte d'un plan d'entretien forestier approprié, dans lequel seront égale- ment mentionnées les alternatives de desserte; 5. en veillant, par des directives du Conseil fédéral ou des départements de l'intérieur concernés, à ce qu'aucun projet de desserte forestière ne soit réalisé sans autorisation de construire au sens des articles 22 et 24 de la loi fédérale sur l'aménagement du territoire. Mitunterzeichner-Cosignataires: Aliesch, Aubry, Auer, Bas- ler, Biel, Bircher, Bonny, Bundi, Burckhardt, Büttiker, Dar- bellay, David, Dünki, Eppenberger Susi, Frey Claude, Früh, Humbel, Keller, Kohler, Lanz, Maeder, Massy, Mauch Rolf, Nabholz, Nussbaumer, Oester, Ott, Petitpierre, Philipona, Rebeaud, Scheidegger, Schmid, Schule, Seiler Rolf, Spoerry, Stappung, Wanner, Wellauer, Wiederkehr, Wyss Paul, Zölch, Zwygart (42) Schriftliche Begründung - Développement par écrit Eine scheinbar «logische» Folge der von den eidgenössi- schen Räten im Mai 1984 beschlossenen und in der letzten Sommersession verlängerten und vertieften Massnahmen besteht in der forcierten Erschliessung des Waldes mit Forststrassen, dies ganz besonders im Berggebiet. Vieler- orts droht eine eigentliche Verstrassung des Waldes, etwa nach der Sequenz «Der Wald ist krank - also muss er gepflegt werden, also muss er erschlossen werden; vorwie- gend mit lastwagengängigen Strassennetzen, zwischen 20 und 100 m/ha». Der Bundesrat hat in seinem Bericht vom</w:t>
      </w:r>
    </w:p>
    <w:p>
      <w:r>
        <w:rPr>
          <w:b/>
        </w:rPr>
        <w:t>E. 18</w:t>
      </w:r>
    </w:p>
    <w:p>
      <w:r>
        <w:t>Januar 1988 über die Legislaturplanung 1987-1991 sel- ber auf die Gefahr «überdimensionierter Projekte» hinge- wiesen (S. 135), da scheinbar genügend Mittel für Bundes- beiträge vorhanden sind. Einige Beispiele mögen zur Verdeutlichung und als Alarm- zeichen dienen: - Erstellung einer Forststrasse, mitsamt Kiesgewinnung, innerhalb eines rechtsgültigen kantonalen Pflanzenschutz- gebietes am Fusse der Mythen (Haggenegg) - Geplante Forststrassen in den naturschützerisch und land- schaftlich hoch empfindlichen Gebieten Gschwändwald-Ost (Oberliberg) und Lopper-Süd, Landschaft von nationaler Bedeutung, (BLN) - Erstellung einer Forststrasse in das Laggintal (Simplon- Südseite), ebenfalls Landschaft von nationaler Bedeutung, (KLN) - Forststrasse ob Eyholz (bei Visp), mit Auslösung von wald- zerstörender Erosion - Lastwagengängiges, «perfektionistisches» Forststrassen- netz in den Waldungen des Pfannenstiels (Meilen) - Erschliessungsstrasse Monti di Ronco TI. In diesen und in einer wachsenden Zahl weiterer Fälle wurde keine ausreichende und waldbaulich begründete Interes- senabwägung vorgenommen. - Dabei darf immerhin auch festgehalten werden, dass in einer Mehrzahl der Fälle forstli- che Projekte sorgfältig und mit Rücksicht auf Natur und Landschaft projektiert und ausgeführt werden. Ziel der Motion ist selbstverständlich nicht, die Waldpflege generell in Frage zu stellen. Es geht vielmehr um die Verhin- derung von Auswüchsen. Aufgrund der bisherigen Erfah- rungen wird bei Walderschliessungen das erforderliche</w:t>
      </w:r>
    </w:p>
    <w:p>
      <w:r>
        <w:t>Schweizerisches Bundesarchiv, Digitale Amtsdruckschriften Archives fédérales suisses, Publications officielles numérisées Archivio federale svizzero, Pubblicazioni ufficiali digitali Motion Rechsteiner Informationsfreiheit und Strafbestimmungen über die Geheimhaltung Motion Rechsteiner Liberté d'information et dispositions pénales protégeant le secret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17 Séance Seduta Geschäftsnummer 88.760 Numéro d'objet Numero dell'oggetto Datum 17.03.1989 - 08:00 Date Data Seite 581-582 Page Pagina Ref. No</w:t>
      </w:r>
    </w:p>
    <w:p>
      <w:r>
        <w:rPr>
          <w:b/>
        </w:rPr>
        <w:t>E. 20</w:t>
      </w:r>
    </w:p>
    <w:p>
      <w:r>
        <w:t>017 257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