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88.726 vom 16. Dezember 1988</w:t>
      </w:r>
    </w:p>
    <w:p>
      <w:r>
        <w:t>Bundesverwaltung, 1988-12-16, DE</w:t>
      </w:r>
    </w:p>
    <w:p>
      <w:r>
        <w:rPr>
          <w:b/>
        </w:rPr>
        <w:t xml:space="preserve">Quelle: </w:t>
      </w:r>
      <w:r>
        <w:t>https://mcp.opencaselaw.ch/entscheid/ch_vb_88.726</w:t>
      </w:r>
    </w:p>
    <w:p>
      <w:r>
        <w:t>FR: CH_VB 88.726 du 16 décembre 1988</w:t>
      </w:r>
    </w:p>
    <w:p>
      <w:r>
        <w:t>IT: CH_VB 88.726 del 16 dicembre 1988</w:t>
      </w:r>
    </w:p>
    <w:p>
      <w:pPr>
        <w:pStyle w:val="Heading2"/>
      </w:pPr>
      <w:r>
        <w:t>Erwägungen</w:t>
      </w:r>
    </w:p>
    <w:p>
      <w:r>
        <w:rPr>
          <w:b/>
        </w:rPr>
        <w:t>E. 16</w:t>
      </w:r>
    </w:p>
    <w:p>
      <w:r>
        <w:t>décembre 1988 Me basant sur les propositions qui viennent d'être présen- tées, j'invite le Conseil fédéral à examiner sans tarder les possibilités ci-après et à intégrer les conclusions de cette étude dans les travaux préparatoires en vue de la révision de la loi fédérale sur l'aménagement du territoire: 1. Améliorer la disponibilité des terrains à bâtir en luttant contre la thésaurisation de parcelles prêtes à la construction et en stimulant une utilisation mieux conforme aux zones. Il conviendrait d'étudier en particulier les points suivants: - définition des conditions générales d'une obligation de construire sur les surfaces prêtes à la construction et ce, conformément aux plans, lorsque la volonté de construire fait défaut; - classement en zones à bâtir de nouveaux biens-fonds après établissement de la «preuve du besoin» et par le biais d'un plan de détail assurant une utilisation judicieuse du sol; - déclassement des biens-fonds lorsque la construction ne se fait pas dans les délais, dans la mesure où il s'agit de bonnes terres cultivables; - imposition de la valeur vénable des terrains équipés mais non bâtis dans les zones légalisées; - mise en place de procédures de remaniement parcellaire de terrrains à bâtir, en ménageant la possibilité d'un dépla- cement sur des terrains peu aptes à l'exploitation agricole. 2. Mettre en place des prescriptions d'aménagement et de construction moins rigides, en vue de favoriser les écono- mies de terrain dans le milieu bâti. Pour contribuer à une telle solution, on peut envisager: - de faciliter la mixité accrue des utilisations dans les zones à bâtir; - de mieux utiliser le volume construit; - de réduire, entre les constructions, les distances prévues par les dispositions de droit public; - d'accroître l'indice d'utilisation; - de redimensionner les voies d'accès pour l'équipement des terrains. Pour stimuler une utilisation mesurée du milieu bâti, il est en fin de compte essentiel et urgent de délimiter les zones agricoles conformément aux principes figurant dans la loi sur l'aménagement du territoire. Les lacunes actuelles dans l'application de la loi doivent être comblées le plus rapide- ment possible par des moyens appropriés. Mitunterzeichner - Cosignataires: Berger, Blatter, Bonny, Bühler, Bürgi, Daepp, Dubois, Hess Otto, Hess Peter, Kühne, Loretan, Luder, Müller-Wiliberg, Philipona, Portmann, Reichling, Rohrbasser, Ruckstuhl, Rutishauser, Rüttimann, Savary-Vaud, Tschuppert, Wanner, Widrig, Wyss William (25) Schriftliche Begründung - Développement par écrit Selon une déclaration du professeur Peter Saladin, des extrapolations auraient révélé que, si le comportement en la matière ne se modifiait pas profondément, la superficie construite s'accroîtrait de 60 000 à 90 000 hectares, le nom- bre des bâtiments augmenterait de 50 pour cent et le réseau des routes s'allongerait de 20 000 km ces 30 prochaines années. Ces chiffres prouvent l'énorme pression du déve- loppement de l'urbanisation qui s'exercera vraisemblable- ment à l'avenir aussi sur les surfaces non bâties. Il est donc naturel que le milieu rural, en particulier, s'inquiète à la lecture de ces premières données sur la consommation de surfaces, car une nouvelle fois, c'est en premier lieu l'aire sur laquelle il base son existence qui serait réduite. Par ailleurs, des enquêtes récentes font ressortir que la demande de terrains à bâtir peut être satisfaite dans une grande mesure dans le milieu bâti existant. L'utilisation économe des surface en zones à bâtir est une question qui n'a que peu retenu l'attention dans le passé. Jusqu'ici, l'expansion des localités ne s'est faite pratique- ment que vers l'extérieur, soit en grignotant des terrains sur la campagne. Les possibilités qu'offre le développement de l'urbanisation à l'intérieur du milieu bâti n'ont guère été saisies. La demande constante de terrains à bâtir n'est satisfaite que dans une modeste proportion en utilisant judicieusement la surface bâtie. Cela est dû au fe.it que les surfaces équipées ne sont pas vraiment construites, mais thésaurisées, aussi l'utilisation du milieu bâti à d3s fins de construction laisse à désirer et le volume constru t disponi- ble est utilisé peu rationnellement, lien résulte, à la périphé- rie de la zone à bâtir, une pression importante poussant à équiper les surfaces qui ne le sont pas encore, co qui rend difficile le déclassement dans la zone agricole lorsque la zone à bâtir est surdimensionnée. En outre, cela oeut avoir pour effet d'entraîner d'autres classements en zones à bâtir lorsque les réserves de terrains dans la zone à bâtir sont épuisées du fait de l'éparpillement des constructions. De cette évolution résulte un gaspillage de terrains parce que l'on n'a pas suffisamment utilisé les possibilités do densifier les constructions; cela entraîne aussi une utilisation peu judicieuse des infrastructures disponibles, l'équipement étant sous-utilisé, et un bétonnage croissant du sol. Dans l'ensemble, il apparaît qu'il est malheureusement plus avantageux et plus simple de construire de nouveaux bâti- ments «au vert», sur des terrains vierges, que de mieux exploiter le périmètre déjà largement construit. Dans la perspective d'un moindre gaspillage des terres cultivables, cette évolution peu souhaitable est une raison de plus pour éliminer les obstacles qui entravent une utilisatior économe des terrains dans le milieu bâti. Schriftliche Erklärung des Bundesrates vom 28. November 1988 Déclaration écrite du Conseil fédéral du 28 novembre 1988 Le Conseil fédéral est prêt à accepter le postulai. Ueberwiesen - Transmis #ST# 88.721 Postulat Braunschweig Berichtssystem über Militärausgaben im internationalen Vergleich Mode de calcul des dépenses militaires Wortlaut des Postulates vom 28. September 1983 Die UNO-Generalversammlung beschloss 1980 in ihrer Resolution 35/142 B, ein System für eine standardisierte Berichterstattung über Militärausgaben einzuführen, das in ihrem Auftrag von einer Expertengruppe erarbeitet und erfolgreich getestet worden ist. Seither wurde das Berichts- system verfeinert und insbesondere Preisindexreihen für Militärausgaben und entsprechende Kaufkraftparitäten erstellt, die die internationale Vergleich- und Verifizierbar- keit von Militärausgaben ermöglichen. Anden; neutrale Staaten in Europa wie Oesterreich, Schweden und Finnland sowie Norwegen, Italien, Grossbritannien, Auslralien, die USA sind im Begriffe, sich diesem Berichtssystem anzu- schliessen. Ich bitte den Bundesrat zu prüfen, ob sich die Schweiz diesem standardisierten Berichtssystem für Militärausgaben ebenfalls anschliessen wird. Texte du postulat du 28 septembre 1988 En 1980, l'Assemblée générale de l'Organisation ces Nations Unies a adopté la résolution 35/142 B, qui prévoit l'introduc- tion d'un système de standardisation du mode de calcul des dépenses militaires. Ce système avait été mis au point et testé avec succès par un groupe d'experts mandaté par l'ONU. Le mode de calcul a, depuis lors encore été perfec- tionné. On a en particulier établi un indice des prix des dépenses militaires et calculé les parités du pouvoir d'achat dans les différents pays, ce qui permet d'établir une compa-</w:t>
      </w:r>
    </w:p>
    <w:p>
      <w:r>
        <w:t>Schweizerisches Bundesarchiv, Digitale Amtsdruckschriften Archives fédérales suisses, Publications officielles numérisées Archivio federale svizzero, Pubblicazioni ufficiali digitali Postulat Savary-Freiburg Raumplanungsgesetz. Effiziente Bodennutzung Postulat Savary-Fribourg Loi sur l'aménagement du territoire. Utilisation mesurée du sol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88.726 Numéro d'objet Numero dell'oggetto Datum 16.12.1988 - 08:00 Date Data Seite 1933-1934 Page Pagina Ref. No</w:t>
      </w:r>
    </w:p>
    <w:p>
      <w:r>
        <w:rPr>
          <w:b/>
        </w:rPr>
        <w:t>E. 20</w:t>
      </w:r>
    </w:p>
    <w:p>
      <w:r>
        <w:t>016 977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