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88.716 vom 16. Dezember 1988</w:t>
      </w:r>
    </w:p>
    <w:p>
      <w:r>
        <w:t>Bundesverwaltung, 1988-12-16, DE</w:t>
      </w:r>
    </w:p>
    <w:p>
      <w:r>
        <w:rPr>
          <w:b/>
        </w:rPr>
        <w:t xml:space="preserve">Quelle: </w:t>
      </w:r>
      <w:r>
        <w:t>https://mcp.opencaselaw.ch/entscheid/ch_vb_88.716</w:t>
      </w:r>
    </w:p>
    <w:p>
      <w:r>
        <w:t>FR: CH_VB 88.716 du 16 décembre 1988</w:t>
      </w:r>
    </w:p>
    <w:p>
      <w:r>
        <w:t>IT: CH_VB 88.716 del 16 dicembre 1988</w:t>
      </w:r>
    </w:p>
    <w:p>
      <w:pPr>
        <w:pStyle w:val="Heading2"/>
      </w:pPr>
      <w:r>
        <w:t>Erwägungen</w:t>
      </w:r>
    </w:p>
    <w:p>
      <w:r>
        <w:rPr>
          <w:b/>
        </w:rPr>
        <w:t>E. 16</w:t>
      </w:r>
    </w:p>
    <w:p>
      <w:r>
        <w:t>décembre 1988 Schriftliche Erklärung des Bundesrates vom 28. November 1988 Dichiarazione scritta del Consiglio federale del 28 novembre 1988 Déclaration écrite du Conseil fédéral du 28 novembre 1988 a) II Consiglio federale ha preso conoscenza con evidente interesse delle conclusioni tratte dal Programma nazionale di ricerca N. 9 denominato «Meccanismi ed evoluzione del- l'economia svizzera e loro incidenze sociali». I risultati di questi lavori sanciscono la fondatezza della sua politica di questi ultimi anni. Nella legislatura in corso la promozione della competitivita internazionale della nostra economia rimarrà un obiettivo fondamentale. Con la nostra politica economica non ci siamo mai limitati a sostenere la domanda globale unicamente durante le fasi di recessione. Da oltre un decennio, mediante «programmi d'impulso» comprendenti provvedimenti atti a stimolare l'of- ferta, quali i programmi di formazione e di ricerca specifici, si cerca di evitare le strozzature che si profilano nei settori chiave dell'evoluzione strutturale dell'economia. Peraltro, la dinamica delle spese della Confederazione nel settore della ricerca ed un allentamento del blocco del personale presso i PF evidenziano lo sforzo volto ad evitare che la ricerca ufficiale, prevalentemente fondamentale, non diventi un sur- rogato degli sforzi di ricerca e di sviluppo del settore privato, essenzialmente imperniati sulla prassi. Si tratta, in questo contesto, di preservare l'attrattiva della Svizzera in quanto piazza industriale e finanziaria, collaborando alla creazione di uno spazio economico europeo dinamico e contribuendo, ad esempio come facciamo nell'ambito del pacchetto uru- guaiano del GATT, al potenziamento del sistema economico su piano mondiale. Gli sforzi per il miglioramento delle condizioni fiscali generali si completano, riguardo agli effetti, con quelli intrapresi a salvaguardia dei vantaggi derivanti dalla sede o ubicazione. Infine il rapporto sottoli- nea che, negli anni settanta e agli inizi degli anni ottanta, la Svizzera ha accusato una crescita meno importante e meno costante rispetto alla maggioranza degli altri Paesi industria- lizzati. Se è accertato che detti capovolgimenti e fluttuazioni derivano in ampia misura dai mutamenti di rotta nelle politi- che economiche degli altri Paesi e dalle conseguenti rea- zioni monetarie, questo evidenzia l'interesse del nostro Paese verso l'impegno delle nazioni industrializzate volto a perseverare in una politica di stabilità. Il problema di un'e- ventuale partecipazione della Svizzera a talune forme di cooperazione istituzionalizzata dovrà essere chiarito nel rapporto richiesto sullo SME (88.309: postulato del gruppe PDC del 29 febbraio 1988; adesione della Svizzera al Sistema Monetario Europeo SME). E opportuno notare che le indagini nell'ambito del PNR 9 toccano soltanto marginal- mente quel passato recente in cui la Svizzera, a seguito dell'esiguo rincaro all'estero nonché della stabilità dei corsi dei cambi, ha potuto realizzare una considerevole crescita economica e, grazie ai maggiori investimenti, accelerare il rinnovo tecnologico dell'apparato produttivo. b) 1. Il Consiglio federale, al fine di accelerare su ampia scala l'introduzione di nuove tecnologie, interviene puntual- mente con suoi mezzi nei campi della ricerca, della forma- zione e del trasferimento delle tecnologie. I punti cruciali dei programmi nazionali di ricerca nonché la partecipazione ai programmi europei di ricerca e di tecnologia vertono tutti sulle nuove tecnologie. Con questa ricerca otteniamo nuove conoscenze e formazione di specialisti. I PF istituiscono nuove sezioni come ad esempio quelle per l'informatica e le scienze dei materiali. Ove occorra, il Consiglio federale potrà sempre proporre ulteriori provvedimenti speciali come quelli in fase di realizzazione riguardo all'informatica e alla formazione degli ingegneri. Attualmente sono in fase di appurazione i provvedimenti speciali per promuovere il per- fezionamento professionale, soprattutto nel campo delle nuove tecnologie. Inoltre è in via di preparazione un pro- gramma per promuovere la lavorazione pilotala mediante calcolatore (CIM), un campo dell'elevata tecnologia d'impor- tanza strategica. La rapida trasformazione dei risultati della ricerca in prodotti commercializzabili permane fra gli obiettivi prioritari. E par- ticolarmente importante, soprattutto nei settori eli rapida evoluzione tecnologica, adoperarsi affinchè una maggiore collaborazione tra scienza ed economia permetta un'accele- razione del trasferimento di tecnologie. La collaborazione tra Stato ed economia in materia di formazione e di ricerca rappresenta un importante obiettivo della politica governa- tiva nell'attuale legislatura. A livello della Confederazione, la Commissione per lo sviluppo della ricerca scientifica (CSRS) del DFEP costituisce lo strumento più idoneo per promuovere il trasferimento di tecnologie. La CSRS cofinan- zia progetti di ricerca imperniati sulla pratica e ai quali collabora l'industria. In oltre il 60 per cento dei progetti sostenuti dalla CSRS i compartecipi industriali sono costi- tuiti da piccole e medie imprese. Conformemente agli obiet- tivi del Consiglio federale per la legislatura in corso, la CSRS è incaricata di catalizzare sistematicamente il potenziale non ancora sfruttato di collaborazione tra università canto- nali e talune STS da un canto, e l'economia dall'altro. Le nostre STS e scuole di ingegneria, per i loro stretti contatti con la pratica, si prestano straordinariamente ad una stretta collaborazione in progetti specifici con le nostre piccole e medie imprese. Del resto la CSRS si prefigge di contribuire mediante il rafforzamento della formazione di accenti tematici partico- lari nei settori strategici della tecnologia di punta (fabbrica- zione integrata mediante ordinatore) ad accrescere le cono- scenze acquisite onde giungere ad una maturità economica grazie a programmi di ricerca complementare. Tali pro- grammi rivestono altresì notevole importanza a seguito delle considerevoli ripercussioni sull'insegnamento e la forma- zione. 2. Il miglioramento della formazione e del perfezionamento professionale resta uno dei compiti basilari delle autorità incaricate della formazione professionale. Esso richiede un costante adeguamento dei regolamenti di formazione e d'esame, nonché piani di insegnamento delle scuole profes- sionali e corsi di perfezionamento, programmi di studi postuniversitari e congedi di formazione individuali per gli insegnanti. La Confederazione non intende intervenire per aumentare il numero degli apprendisti nell'ambito delle nuove tecnolo- gie. In una fase di generale decremento della popolazione scolastica, il promovimento unilaterale della formazione delle nuove leve andrebbe a scapito di altri rami indispensa- bili alla nostra economia. e) L'autore dell'interpellanza suggerisce al Consiglio fede- rale di presentare al Parlamento un rapporto sui problemi sollevati nel quadro del PNR 9. Il Consiglio federa e si per- mette di rammentare, in questo contesto, il postulato Grassi (86.941) trasmesso al Consiglio nazionale, nel quale si chiede al Consiglio federale «di presentare periodicamente al Parlamento rapporti sull'evoluzione della competitivita della nostra economia nel sistema di interrelazioni sempre più complesso dell'economia mondiale». Il Consiglio fede- rale spiegherà, in uno dei suoi prossimi rapporti se e all'oc- correnza in quale misura, gli sarà possibile dare seguito a tale richiesta.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Carobbio Bericht über die schweizerische Wirtschaft. Politische Folgerungen Interpellation Carobbio Rapport sur l'économie suisse. Conclusions politiques Interpellanza Carobbio Rapporto sull'economia svizzera. Valutazioni politiche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88.716 Numéro d'objet Numero dell'oggetto Datum 16.12.1988 - 08:00 Date Data Seite 1955-1956 Page Pagina Ref. No</w:t>
      </w:r>
    </w:p>
    <w:p>
      <w:r>
        <w:rPr>
          <w:b/>
        </w:rPr>
        <w:t>E. 20</w:t>
      </w:r>
    </w:p>
    <w:p>
      <w:r>
        <w:t>017 003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