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88.593 vom 29. November 1988</w:t>
      </w:r>
    </w:p>
    <w:p>
      <w:r>
        <w:t>Bundesverwaltung, 1988-11-29, DE</w:t>
      </w:r>
    </w:p>
    <w:p>
      <w:r>
        <w:rPr>
          <w:b/>
        </w:rPr>
        <w:t xml:space="preserve">Quelle: </w:t>
      </w:r>
      <w:r>
        <w:t>https://mcp.opencaselaw.ch/entscheid/ch_vb_88.593</w:t>
      </w:r>
    </w:p>
    <w:p>
      <w:r>
        <w:t>FR: CH_VB 88.593 du 29 novembre 1988</w:t>
      </w:r>
    </w:p>
    <w:p>
      <w:r>
        <w:t>IT: CH_VB 88.593 del 29 novembre 1988</w:t>
      </w:r>
    </w:p>
    <w:p>
      <w:pPr>
        <w:pStyle w:val="Heading2"/>
      </w:pPr>
      <w:r>
        <w:t>Erwägungen</w:t>
      </w:r>
    </w:p>
    <w:p>
      <w:r>
        <w:rPr>
          <w:b/>
        </w:rPr>
        <w:t>E. 29</w:t>
      </w:r>
    </w:p>
    <w:p>
      <w:r>
        <w:t>November 1988 773 Interpellation Jaggi benssachen zum Glück in diesem Lande seit Jahren gewähr- leistet ist, trotz der Vorfälle, die Sie erwähnen. Wir sind auch der Auffassung, dass die heute zur Verfügung stehenden Mittel ausgeschöpft werden müssen, um allfällige uner- wünschte Auswüchse zu bekämpfen. Dass diese Frage allerdings mit den allgemeinen Problemen der Meinungs-, Glaubens- und Gewissensfreiheit in Verbin- dung steht und dass man die beiden Interessen immer wieder gegeneinander abwägen muss, ist dem Bundesrat klar. Zweifelsohne glaubt er, dass Vorführungen von Filmen wie jenem, den Sie erwähnt haben, nicht dazu führen dür- fen, verstärkte gesetzliche Massnahmen einzuführen, die sich objektiv aufgrund einer allgemeinen Beurteilung der gesellschaftlichen Lage nicht aufdrängen. Persönlich bin ich der Auffassung, dass die Freiheit und der Pluralismus in diesem Lande oft auch Kosten erfordern, die der einzelne oder sogar Gruppen zu tragen haben. Ich bin sogar der Auffassung, hätte man über diesen Film etwas weniger gesprochen, hätten ihn wahrscheinlich auch weni^ ger Leute besucht. Ich glaube, dass dadurch wider Willen für einen wertlosen Film gar manche Propaganda gemacht worden ist. Schönenberger: Ich freue mich, dass Herr Bundesrat Cotti materiell mit mir einig geht in der ganzen Angelegenheit der Beurteilung des Filmes. Ich bin zutiefst befriedigt darüber, dass der Bundesrat hier ein klares Wort gesprochen hat. Ich bin daher in bezug auf die erste Frage befriedigt. In bezug auf die zweite Frage bin ich natürlich nicht befrie- digt. Das ist ganz klar. Ich würde sagen, wenn der religiöse Friede in der Schweiz herrscht oder gewährleistet ist, dann nur deswegen, weil man es einem grossen Volksteil einfach zumutet, sich laufend beleidigen zu lassen. Hier hätte mei- nes Erachtens eben der Gesetzgeber die Aufgabe, die Bestimmung zu verschärfen und das Bundesgericht zu zwingen, im Sinne des Gesetzgebers Recht zu sprechen. #ST# 88.773 Interpellation Jaggi Bundesfeierspende 1989 Don suisse de la Fête nationale 1989 Wortlaut der Interpellation vom 6. Oktober 1988 Am 28. März hat die Schweizerische Bundesfeierspende an ihrer 78. Generalversammlung in Samen beschlossen, wie schon in den Jahren 1970 und 1979 mit dem Verkaufserlös des 1. August-Abzeichens 1989 und der Pro Patria Briefmar- ken 1989 «Die Frau im Dienste des Volkes» zu unterstützen. Die Hälfte des erwarteten Betrages (mehr als 3 Millionen Franken) wird an die Schweizerische Mütterhilfe gehen, die andere Hälfte wird aufgeteilt zwischen einer Arbeitsgemein- schaft für hauswirtschaftliche Bildungs- und Berufsfragen einerseits und vier Dachorganisationen anderseits (Bund schweizerischer Frauenorganisationen, Evangelischer Frau- enbund der Schweiz, Schweizerischer Katholischer Frauen- bund und Schweizerischer Gemeinnütziger Frauenverein). Da der Bund jedes Jahr die Zweckbestimmung der Schwei- zerischen Bundesfeierspende genehmigen muss, bitten wir ihn, folgende Fragen zu beantworten: - Ist es gerechtfertigt, dass nur die vier erwähnten Dachor- ganisationen Unterstützung verdienen für ihre Arbeit, die Frauen zu ermuntern, öffentliche Aufgaben zu übernehmen und gemeinnützige Arbeit zu leisten? - Trägt der Schweizerische Verband für Frauenrechte nicht mindestens ebenso wirkungsvoll dazu bei, die Frauen für den Dienst an der Allgemeinheit.zu motivieren? - Besteht ein Zusammenhang zwischen der Kollektivmit- gliedschaft der vier erwähnten Dachorganisationen bei der Schweizerischen Bundesfeierspende und der Tatsache, dass sie einmal mehr als einzige Nutzniesser eines Beitrags zugunsten «der Frau im Dienste des Volkes» sind? Texte de l'interpellation du 6 octobre 1988 Lors de sa 78e Assemblée générale, tenue le 28 mars 1988 à Sarnen, l'Association du Don suisse de la Fête nationale a décidé de consacrer le produit de la vente des insignes du 1er août 1989 et des timbres-poste Pro Patria 1989 au sou- tien financier de «La femme au service du peuple», déjà bénéficiaire d'une contribution analogue en 1970 et 1979. Ainsi, l'Aide suisse aux mères recevra la moitié du montant attendu (soit plus de 3 millions de francs), tandis que l'autre moitié sera partagée entre une Communauté de travail pour les questions de formation et de profession d'une part, et d'autre part quatre organisations faîtières soit: l'Alliance des sociétés féminines suisses, la Fédération suisse des femmes protestantes, la Ligue suisse des femmes catholiques et la Société d'utilité publique des femmes suisses. Le Conseil fédéral, auquel il revient chaque année de confir- mer le choix du Don suisse de la Fête nationale, est prié de répondre aux questions suivantes: . - Est-il juste que seules les quatre organisations faîtières . précitées méritent un soutien pour leur action en vue d'en- courager les femmes à prendre des responsabilités publi- ques et à accomplir des tâches à titre bénévole? - L'Association suisse pour les droits de la femme ne contri- bue-t-elle pas au moins aussi efficacement à inciter les femmes à s'engager au service de la collectivité? - Faut-il établir un lien entre la qualité de membre collectif de l'Association du Don suisse de la Fête nationale que revêtent les quatre organisations faîtières précitées, et le fait qu'elles se trouvent seules bénéficiaires, une fois de plus, d'une subvention au titre de «La femme au service du peuple»? Mme Jaggi: Depuis plus d'un siècle, le 1er août est jour de la Fête nationale. Depuis 1910, ce jour est aussi l'occasion, pour le peuple suisse, de manifester sa solidarité envers diverses causes sociales et culturelles et d'appuyer concrè- tement les organisations d'importance nationale qui servent ces mêmes causes. Il est bien connu que le soutien concret du peuple suisse à ces causes peut se faire par l'achat d'insignes et depuis 1938, par l'achat de timbres-poste avec supplément. C'est la fameuse série d'été des timbres Pro Patria, émise conformé- ment à l'ordonnance du 19 février 1975 concernant l'émis- sion de timbres-poste spéciaux par l'Entreprise des PTT. Le Don suisse de la Fête nationale, qui est une association au sens des articles 60 et suivants du code civil, tire la quasi totalité de ses revenus du produit de la vente des insignes (un tiers du total environ) et des timbres Pro Patria (environ deux tiers du total de ces recettes). Après diverses déductions dûment prévues dans une convention signée par l'Association du Don national suisse avec l'Entreprise des PTT, convention entrée en vigueur le 17 mars 1978 avec l'approbation du Département fédéral des transports et communications et de l'énergie, il reste, bon an mal an, des recettes nettes de l'ordre de 3 à 4 mil- lions à distribuer, très exactement 4 115 805,72 francs pour 1987. Cette distribution se fait à raison d'un quart environ par versement à trois fonds culturels, «de secours» et pour la protection des monuments historiques; les trois quarts vont à une ou plusieurs oeuvres d'importance nationale qui servent les causes culturelles et sociales précitées. Cette dernière affectation représentait à elle seule 4 millions par an dans les années 80 à 82, et recueille encore plus de 3 millions par an malgré une baisse régulière des recettes ces dernières années. Pour les subsides financés par prélèvement sur les trois fonds précités, le comité central de l'association décide définitivement. Il s'agit de montants dont chacun ne dépasse guère 20 000 francs pour un total supérieur au demi-million. Pour la principale attribution de l'année, soit 3,2 millions en</w:t>
      </w:r>
    </w:p>
    <w:p>
      <w:r>
        <w:t>Schweizerisches Bundesarchiv, Digitale Amtsdruckschriften Archives fédérales suisses, Publications officielles numérisées Archivio federale svizzero, Pubblicazioni ufficiali digitali Interpellation Schönenberger Schutz des religiösen Friedens Interpellation Schönenberger Protection de la paix religieuse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88.593 Numéro d'objet Numero dell'oggetto Datum 29.11.1988 - 08:00 Date Data Seite 771-773 Page Pagina Ref. No 20 017 089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