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88.586 vom 16. Dezember 1988</w:t>
      </w:r>
    </w:p>
    <w:p>
      <w:r>
        <w:t>Bundesverwaltung, 1988-12-16, DE</w:t>
      </w:r>
    </w:p>
    <w:p>
      <w:r>
        <w:rPr>
          <w:b/>
        </w:rPr>
        <w:t xml:space="preserve">Quelle: </w:t>
      </w:r>
      <w:r>
        <w:t>https://mcp.opencaselaw.ch/entscheid/ch_vb_88.586</w:t>
      </w:r>
    </w:p>
    <w:p>
      <w:r>
        <w:t>FR: CH_VB 88.586 du 16 décembre 1988</w:t>
      </w:r>
    </w:p>
    <w:p>
      <w:r>
        <w:t>IT: CH_VB 88.586 del 16 dicembre 1988</w:t>
      </w:r>
    </w:p>
    <w:p>
      <w:pPr>
        <w:pStyle w:val="Heading2"/>
      </w:pPr>
      <w:r>
        <w:t>Erwägungen</w:t>
      </w:r>
    </w:p>
    <w:p>
      <w:r>
        <w:rPr>
          <w:b/>
        </w:rPr>
        <w:t>E. 16</w:t>
      </w:r>
    </w:p>
    <w:p>
      <w:r>
        <w:t>décembre 1988 d) que des documents de la délégation qui se trouvaient temporairement aux mains de leur interprète turque, ont été confisqués par des agents de la sécurité, qui les ont exa- minés et ne les ont que partiellement restitués, après avoir obtenu par la contrainte une quittance-attestant que toutes les pièces avaient été rendues? 9. Quelles démarches le Conseil fédéral a-t-il faites auprès de la Turquie depuis l'adhésion de ce pays à la Convention européenne des droits de l'homme, pour obtenir que celui- ci respecte mieux ces droits? 10. Le gouvernement est-il prêt à demander à d'autres signataires de la convention, s'ils acceptent de collaborer, le cas échéant par le dépôt de plaintes conformément à l'arti- cle 24 de la convention, pour obtenir que ladite convention soit appliquée en Turquie dans la même mesure que dans les autres Etats d'Europe occidentale ou que ce pays soit exclu du Conseil de l'Europe et, partant, du groupe des pays démocratiques de notre continent? Mitunterzeichner - Cosignataires: Aguet, Ammann, Bär, Bäumlin Richard, Béguelin, Bodenmann, Borei, Braun- schweig, Brügger, Bundi, Carobbio, Danuser, Euler, Fank- hauser, Haller, Hubacher, Jeanprêtre, Lanz, Ledergerber, Leuenberger-Solothurn, Leuenberger Moritz, Mauch Ursula, Pitteloud, Rechsteiner, Reimann Fritz, Ruffy, Uchtenhagen, Ulrich, Züger (29) Schriftliche Begründung - Développement par écrit Der Urheber verzichtet auf eine Begründung und wünscht eine schriftliche Antwort. Schriftliche Stellungnahme des Bundesrates vom 23. November 1988 Rapport écrit du Conseil fédéral du 23 novembre 1988 ad 1 Die Europäische Menschenrechtskonvention (EMRK) wurde von der Türkei am 18. Mai 1954 ratifiziert und ist für dieses Land am gleichen Tag in Kraft getreten, ad 2 Am 28. Januar 1987 hat die Türkei das Recht auf Indivi- dualbeschwerden vor der Europäischen Menschenrechts- kommission gemäss Artikel 25 der EMRK für eine Dauer von drei Jahren anerkannt. Bei dieser Gelegenheit hat die türki- sche Regierung eine Erklärung in fünf Punkten abgegeben, deren Uebereinstimmung mit der EMRK von der Kommis- sion bei der Behandlung einer gegen die Türkei gerichteten Individualbeschwerde geprüft werden kann, ad 3 Nach unseren Informationen ist es grundsätzlich mög- lich, vor den türkischen Gerichten eine Verletzung der EMRK geltend zu machen, insoweit als diese seit ihrer Ratifikation zur türkischen Rechtsordnung gehört. Dies scheint jedoch bis heute in der Praxis nicht der Fall gewesen zu sein. Die im Jahre 1987 erfolgte Anerkennung des Indivi- dualbeschwerderechts durch die Türkei und die sich im Gefolge der ersten gegen dieses Land gerichteten Beschwerden entwickelnde Rechtsprechung der Organe in Strassburg könnten die EMRK in der Türkei besser bekannt machen und Privatpersonen dazu ermuntern, sich vor den nationalen Gerichten auf sie zu berufen, ad 4 Seit dem 28. Januar 1987 sind acht gegen die Türkei gerichtete Individualbeschwerden eingereicht worden, die vor der Europäischen Menschenrechtskommission hängig sind. Angesichts der zu diesem Zeitpunkt vertraulichen Natur der Beschwerden ist es nicht möglich, die von den Klägern geltend gemachten Verletzungen zu kennen, ad 5 Die Verfassung vom 9. November 1982 schreibt den ausschliesslichen Gebrauch der türkischen Sprache inner- halb der Verwaltung, der Gerichte und der Lehranstalten vor. Ein Gesetz vom 22. Oktober 1983 schliesst praktisch jegliche Veröffentlichung auf kurdisch aus und sieht Gefängnisstrafen und Bussen für Uebertretungen vor. Gemäss unseren Informationen wird diese Gesetzgebung praktisch nur in denjenigen Fällen kurdischer Schriftstücke angewandt, die den Charakter politischer Propaganda haben. Im übrigen ist das Kurdische in der Tat die Umgangs- sprache, die in den südöstlichen Provinzen Anatoliens gesprochen wird und deren Gebrauch von den Behörden seit kurzem unter gewissen Umständen auch in den Gefäng- nissen geduldet wird. Es obliegt der Europäischen Menschenrechtskommission und dem Ministerkomitee (die Türkei hat die Gerichtsbarkeit des Gerichtshofs nicht anerkannt, Art. 46 EMRK;, gegebe- nenfalls die Vereinbarkeit der in der Türkei geltenden Ein- schränkungen des Gebrauchs der kurdischen Sprache mit der EMRK zu beurteilen. ad 6 Eine sehr grosse Anzahl der türkischen Asylbewerber- die Mehrheit von ihnen stammt aus einer ganz besonders armen Gegend - kommt aus wirtschaftlichen Gründen in die Schweiz; die in der Türkei herrschende Lage im Bereich der Menschenrechte ist folglich nur in einem geringen Ausmass der Grund für den Zustrom dieser Menschen in unser Land, ad 7 Vom 18. September 1988 an hat eine Delegation des IKRKdie Lager besuchen können, in denen ungefähr 60 000 kurdische Flüchtlinge aus Irak untergebracht sind, die die Türkei aus humanitären Gründen aufgenommen hat. ad 8 a), b), c) und 9 In den letzten Jahren, ganz besonders unter der Militärregierung nach dem Putsch von 1980 und auch unter der Herrschaft des Kriegsrechts nach der Rück- kehr einer Zivilregierung an die Macht, sind die Bundesbe- hörden in zahlreichen Fällen - im allgemeinen auf dem diplomatischen Weg-zugunsten von Personen eingeschrit- ten, deren Rechte schwer verletzt worden waren. Alle diese Schritte wurden aufgrund der EMRK unternommen, die für die Türkei und für die Schweiz verbindlich ist. ad 8 d) Das EDA hat sofort bei den türkischen Behörden interveniert, um sicherzustellen, dass die Delegation von schweizerischen Juristen, die sich nach Ankara begeben hatte, um zwei Prozessen beizuwohnen, bis zu ihrer Abreise aus der Türkei nicht mehr beeinträchtigt werde, ad 10 Der Bundesrat hält einen solchen Schritt aus folgen- den Gründen nicht für geeignet. In Uebereinstirrmung mit Artikel 24 EMRK haben 1982 fünf Staaten des Eiuroparats eine Staatenbeschwerde bei der Europäischen Menschen- rechtskommission gegen die Türkei eingereicht und dabei verschiedene Verletzungen der EMRK angeführt (Art. 3,5,6, 9 bis 11 und 15). Das Verfahren wurde im Dezember 1985 durch eine gütliche Einigung beendet; diese sah namentlich vor, dass sich die türkischen Behörden verpflichteten, die Kommission über die zur Wahrung der Menschenrechte getroffenen Massnahmen zu informieren und sich einem Kontrollverfahren bezüglich ihrere Pflichten aus der EMRK zu unterwerfen. Die Erledigung dieses Verfahrens, die nur möglich war, weil die Türkei nicht aus dem Europa rat ausge- schlossen worden ist, hat zur Verbesserung der Menschen- rechtssituation in der Türkei beigetragen, die siwar auch heute noch in verschiedenen Punkten zu Kritik Anlass gibt. Die Türkei hat im übrigen ihre diesbezüglichen internationa- len vertraglichen Verpflichtungen verstärkt, indem sie vor kurzem das Uebereinkommen der Vereinten Nationen von 1984 gegen die Folter und das Europäische Uebereinkom- men von 1987 zur Verhütung von Folter ratifiziert hat. Das Inkrafttreten dieses letzterwähnten Uebereinkornmens im nächsten Februar sollte im besonderen dazu beitragen, dass Personen, denen in der Türkei die Freiheit entzogen ist, besser gegen Folter und unmenschliche Behandlungen geschützt sind, da es dem internationalen Komitee, das im Uebereinkommen vorgesehen ist, erlaubt sein wird, zu jeder Zeit jeden Ort zu besuchen, wo sich solche Personen be- finden. Präsident: Der Interpellant ist von der Antwort des Bundes- rates nicht befriedigt. Er beantragt Diskussion. Abstimmung - Vote Für den Antrag auf Diskussion Dagegen 63 Stimmen 0 Stimmen</w:t>
      </w:r>
    </w:p>
    <w:p>
      <w:r>
        <w:t>Schweizerisches Bundesarchiv, Digitale Amtsdruckschriften Archives fédérales suisses, Publications officielles numérisées Archivio federale svizzero, Pubblicazioni ufficiali digitali Interpellation Stappung Menschenrechtspolitik gegenüber der Türkei Interpellation Stappung Respect des droits de l'homme en Turquie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88.586 Numéro d'objet Numero dell'oggetto Datum 16.12.1988 - 08:00 Date Data Seite 1963-1964 Page Pagina Ref. No</w:t>
      </w:r>
    </w:p>
    <w:p>
      <w:r>
        <w:rPr>
          <w:b/>
        </w:rPr>
        <w:t>E. 20</w:t>
      </w:r>
    </w:p>
    <w:p>
      <w:r>
        <w:t>017 008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