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88.408 vom 17. März 1988</w:t>
      </w:r>
    </w:p>
    <w:p>
      <w:r>
        <w:t>Bundesverwaltung, 1988-03-17, DE</w:t>
      </w:r>
    </w:p>
    <w:p>
      <w:r>
        <w:rPr>
          <w:b/>
        </w:rPr>
        <w:t xml:space="preserve">Quelle: </w:t>
      </w:r>
      <w:r>
        <w:t>https://mcp.opencaselaw.ch/entscheid/ch_vb_88.408</w:t>
      </w:r>
    </w:p>
    <w:p>
      <w:r>
        <w:t>FR: CH_VB 88.408 du 17 mars 1988</w:t>
      </w:r>
    </w:p>
    <w:p>
      <w:r>
        <w:t>IT: CH_VB 88.408 del 17 marzo 1988</w:t>
      </w:r>
    </w:p>
    <w:p>
      <w:pPr>
        <w:pStyle w:val="Heading2"/>
      </w:pPr>
      <w:r>
        <w:t>Erwägungen</w:t>
      </w:r>
    </w:p>
    <w:p>
      <w:r>
        <w:rPr>
          <w:b/>
        </w:rPr>
        <w:t>E. 1</w:t>
      </w:r>
    </w:p>
    <w:p>
      <w:r>
        <w:t>Teilt der Bundesrat die Meinung, dass den Kantonen weiterhin die Möglichkeit zustehen soll, die Eigentumsüber- tragungen von Grundstücken veröffentlichen zu lassen?</w:t>
      </w:r>
    </w:p>
    <w:p>
      <w:r>
        <w:rPr>
          <w:b/>
        </w:rPr>
        <w:t>E. 2</w:t>
      </w:r>
    </w:p>
    <w:p>
      <w:r>
        <w:t>Ist der Bundesrat bereit, durch Aenderung des Zivilgesetz- buches (Artikel 970) eine Rechtsgrundlage zu schaffen, mit der die Kantone ermächtigt werden, über ihre Gesetzge- bung den Eigentumserwerb von Grundstücken veröffentli- chen zu lassen? Die Veröffentlichung sollte den Namen des Veräusserers, des Objekts und den Namen des Erwerbers beinhalten.</w:t>
      </w:r>
    </w:p>
    <w:p>
      <w:r>
        <w:rPr>
          <w:b/>
        </w:rPr>
        <w:t>E. 3</w:t>
      </w:r>
    </w:p>
    <w:p>
      <w:r>
        <w:t>Wie beurteilt der Bundesrat die Devisenterminmarktpoli- tik der Nationalbank als Instrument der Geldmengensteue- rung bei solch starken Wechselkursbewegungen?</w:t>
      </w:r>
    </w:p>
    <w:p>
      <w:r>
        <w:rPr>
          <w:b/>
        </w:rPr>
        <w:t>E. 4</w:t>
      </w:r>
    </w:p>
    <w:p>
      <w:r>
        <w:t>Welche wirtschaftspolitischen und rechtlichen Möglich- keiten bestehen, um besonders Kleinunternehmen kurzfri- stig über Probleme, die ihnen beim Export durch die Dollar- schwäche erwachsen sind, hinwegzuhelfen?</w:t>
      </w:r>
    </w:p>
    <w:p>
      <w:r>
        <w:rPr>
          <w:b/>
        </w:rPr>
        <w:t>E. 5</w:t>
      </w:r>
    </w:p>
    <w:p>
      <w:r>
        <w:t>Sieht der Bundesrat in der heutigen Situation Gefahren- momente für die Entwicklung der Bundeseinnahmen? Texte de l'interpellation du 10 décembre 1987 Les récents bouleversements qui ont marqué les marchés boursiers internationaux ainsi que la faiblesse persistante du dollar en tant que monnaie internationale dom.inante ne sont pas sans conséquences pour notre pays. Nombre d'in- vestisseurs ont subi des pertes considérables et les exporta- tions vers la zone dollar deviennent plus difficiles pour les producteurs suisses. Le Conseil fédéral est prié de donner son avis sur les points suivants:</w:t>
      </w:r>
    </w:p>
    <w:p>
      <w:r>
        <w:t>Schweizerisches Bundesarchiv, Digitale Amtsdruckschriften Archives fédérales suisses, Publications officielles numérisées Archivio federale svizzero, Pubblicazioni ufficiali digitali Interpellation Ruckstuhl Erwerb von Grundstücken. Veröffentlichung Interpellation Ruckstuhl Acquisitions d'immeubles. Publication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88.408 Numéro d'objet Numero dell'oggetto Datum 23.06.1988 - 08:00 Date Data Seite 931-931 Page Pagina Ref. No 20 016 468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