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88.393 vom 23. Juni 1988</w:t>
      </w:r>
    </w:p>
    <w:p>
      <w:r>
        <w:t>Bundesverwaltung, 1988-06-23, DE</w:t>
      </w:r>
    </w:p>
    <w:p>
      <w:r>
        <w:rPr>
          <w:b/>
        </w:rPr>
        <w:t xml:space="preserve">Quelle: </w:t>
      </w:r>
      <w:r>
        <w:t>https://mcp.opencaselaw.ch/entscheid/ch_vb_88.393</w:t>
      </w:r>
    </w:p>
    <w:p>
      <w:r>
        <w:t>FR: CH_VB 88.393 du 23 juin 1988</w:t>
      </w:r>
    </w:p>
    <w:p>
      <w:r>
        <w:t>IT: CH_VB 88.393 del 23 giugno 1988</w:t>
      </w:r>
    </w:p>
    <w:p>
      <w:pPr>
        <w:pStyle w:val="Heading2"/>
      </w:pPr>
      <w:r>
        <w:t>Volltext</w:t>
      </w:r>
    </w:p>
    <w:p>
      <w:r>
        <w:t>23. Juni 1988 N 913 Postulat Etique wir hier von Schlechtwetterentschädigung reden, so meinen wir eine Entschädigung für Arbeitseinbussen, die durch das Wetter entstehen und die im Arbeitslosenversicherungsge- setz mit Schlechtwetterentschädigung bezeichnet werden. Leider fallen die Skilift- und Luftseilbahnunternehmen bis heute nicht unter diese Kategorie, obwohl sie Arbeitslosen- versicherungsprämien bezahlen. Wenn Betriebe eingehen, so kommt es zu Entlassungen, und Entlassungen bedeuten soviel wie Verlust von Arbeitsplätzen. Dieser Verlust wiegt in Regionen mit Wintersport um so härter, weil die Schaffung neuer Arbeitsplätze in diesen Gebieten mit grossen Schwie- rigkeiten verbunden ist. Die Besiedlung der Berggebiete wird dadurch gefährdet, die Abwanderung nimmt zu. Skilift- und Luftseilbahnen haben auch Angestellte auf Abruf. Es handelt sich meistens um Berg- und Kleinbauern, um Kleingewerbler auch, die ihre Existenz durch solche Saisonarbeiten aufstocken. Es ist dies eine Symbiose von Landwirtschaft und Tourismus, von Gewerbe und Touris- mus auch, die von allen Volkswirtschaftern immer sehr stark empfohlen wird. Aber auch wer auf Abruf bereitsteht, rech- net mit einem durchschnittlichen festen Ersatzeinkommen. Tritt dieser Abruf nicht ein, oder erfolgt er nur in geringem Masse wie im zu Ende gehenden Winter, so sind auch all diese Kleinexistenzen gefährdet. Sie beziehen keine Arbeits- losenversicherung für den entfallenen Lohn, obwohl auch sie Arbeitslosenversicherungsprämien bezahlen. Die hier angeführten Gründe sollten den Bundesrat veran- lassen, die Verordnung zum Arbeitslosenversicherungsge- setz im Sinne unseres Postulates zu ändern, d. h. in die Liste der Bezugsberechtigten die Skilift- und Luftseilbahnange- stellten aufzunehmen und den Begriff der Schlechtwetter- entschädigung im Sinne von Arbeitseinbussen durch das Wetter (Schneemangel) zu erweitern. Unsere Forderung ist um so berechtigter, weil Skilifte und Luftseilbahnen bei normalen Schneeverhältnissen viele ganzarbeitslose Arbeiter aus dem Bausektor aufnehmen und der Arbeitslosenversicherung dadurch grosse Versiche- rungsleistungen ersparen. Dass die Lösung dieses Problems in unserem Kanton sehr dringlich ist, geht daraus hervor, dass auch der Grosse Rat in der letzten Session den Staatsrat aufgefordert hat, im gleichen Sinne beim Bundesrat zu intervenieren. Schriftliche Erklärung des Bundesrates vom 25. Mai 1988 Déclaration écrite du Conseil fédéral du 25 mai 1988 Der Bundesrat ist bereit, das Postulat entgegenzunehmen. Präsident: Das Postulat Hildbrand wird von Herrn Allenspach bekämpft. Die Behandlung wird verschoben. Verschoben - Renvoyé #ST# 88.326 Postulat Blatter Arbeitslosenversicherung. Schlechtwetterentschädigung Assurance-chômage. Indemnisation pour cause d'intempéries Wortlaut des Postulates vom 2. März 1988 Der Bundesrat wird eingeladen, im Hinblick auf die Revision des Arbeitslosenversicherungsgesetzes die Ausdehnung der Schlechtwetterentschädigung auf die Touristikwirtschaft zu prüfen, damit heute bestehende Lücken geschlossen wer- den können. Texte du postulat du 2 mars 1988 Le Conseil fédéral est invité, à l'occasion de la révision de la loi sur l'assurance-chômage, à examiner la possibilité de mettre les travailleurs de la branche touristique au bénéfice des indemnités pour cause d'intempéries, afin de combler les lacunes constatées. Mitunterzeichner - Cosignataires: Baggi, Bühler, Bürgi, Caccia, Columberg, David, Déglise, Dietrich, Dormann, Fei- genwinter, Fischer-Sursee, Grassi, Hess Peter, Hildbrand, Humbel, Jung, Keller, Kühne, Luder, Paccolat, Portmann, Ruckstuhl, Rüttimann, Rychen, Schmidhalter, Schnider, Sei- ler Hanspeter, Seiler Rolf, Stamm, Theubet, Widrig (31 ) Schriftliche Begründung - Développement par écrit Die Touristikwirtschaft ist ähnlich wie die Bauwirtschaft zum Teil vom Wetter abhängig. Beide Wirtschaftszweige sind somit gleich zu behandeln. Entschädigungen sind bei ungünstigen Wetterverhältnissen für ausgewiesene Härte- fälle und aufgrund klarer Richtlinien zuzulassen. Um jeden Missbrauch auszuschliessen, sind die Bestim- mungen restriktiv anzuwenden. Schriftliche Erklärung des Bundesrates vom 25. Mai 1988 Déclaration écrite du Conseil fédéral du 25 mai 1988 Der Bundesrat ist bereit, das Postulat entgegenzunehmen. Präsident: Das Postulat Blatter wird von Herrn Allenbspach bekämpft. Die Behandlung wird verschoben. Verschoben - Renvoyé #ST# 88.393 Postulat Etique Schwervermittelbare Arbeitslose Chômeurs dont le placement est difficile Wortlaut des Postulates vom 16. März 1988 Wir ersuchen den Bundesrat, zur Förderung der Einarbei- tung eine Aend.erung des AVIG zu prüfen, die einen Ausbau der Leistungen im Rahmen der Massnahmen zur Vorbeu- gung und Bekämpfung der Arbeitslosigkeit vorsieht. Die Aenderung soll erlauben, dass die Arbeitslosenversicherung die Beiträge übernimmt, die der Arbeitgeber auf den Löh- nen, die Gegenstand eines Einarbeitungsvertrages (Art. 65 und 66 AVIG) sind, an die obligatorischen Sozialversiche- rungen (AHVG-IVG-EOG-AIVG/FZ/BVG/UVG) bezahlen muss. Sie sollen gleich lang übernommen werden wie die Einarbeitungszuschüsse (Art. 66 Abs. 2 AVIG), die zur Zeit für sechs Monate ausgerichtet werden. Texte du postulat du 16 mars 1988 Aux fins d'encourager l'initiation au travail, le Conseil fédé- ral est prié d'étudier une modification de la LACI en vue d'étendre les prestations au titre des mesures destinées à prévenir et à combattre le chômage. La modification devrait permettre de prendre en charge, par l'assurance-chômage. la part patronale aux assurances sociales obligatoires (AVS/ AI-APG-AC/ AF/LPP/LAA) sur les salaires faisant l'objet d'un contrat d'initiation au travail (selon art. 65 et 66 LACI). La durée de la prise en charge devrait être égale à celle prévue à l'article 66, alinéa 2 LACI, soit 6 mois actuellement. Mitunterzeichner - Cosignataires: Aubry, Baggi, Bonny, Bonvin, Caccia, Cavadini, Cevey, Déglise, Eggly, Eppenber- ger Susi, Frey Claude, Friderici, Giger, Grassi, Gros, Gui- nand, Jeanneret, Kohler, Leuba, Loeb, Maître, Müller-Mei-</w:t>
      </w:r>
    </w:p>
    <w:p>
      <w:r>
        <w:t>Postulat Wyss Paul 914 N 23 juin 1988 len, Paccolat, Petitpierre, Philipona, Pini, Salvioni, Savary- Fribourg, Savary-Vaud, Theubet, Wanner (31) Schriftliche Begründung - Développement par écrit Avec un taux de chômage inférieur à 1 pour cent, la situa- tion de l'emploi en Suisse est certainement la meilleure du monde industrialisé. Toutefois, certaines poches résiduelles ne peuvent être que difficilement résorbées. Il s'agit du cas posé par les assurés dont le placement est difficile en raison de l'âge, d'un handicap physique ou mental, de mauvais antécédents professionnels. Pour faciliter l'intégration de ces personnes, la LACI prévoit des allocations d'initiation au travail qui couvrent la différence entre le salaire effectif et le salaire normal auquel l'assuré peut prétendre au terme de sa mise au courant. Cette indemnité est limitée dans le temps (6 mois) et en valeur (max. 60 pour cent du salaire normal). Le projet de révision de la loi prévoit certes une extension de la durée à 12 mois, mais à titre exceptionnel. Si nous vou- lons augmenter les chances de placement de ces assurés, il faut être plus incitatif. On irait dans la bonne direction par une mesure qui consisterait à prendre en charge la part patronale aux assurances sociales obligatoires durant la durée de la formation initiale. Quand on sait le poids que les charges sociales représentent pour les entreprises, on peut estimer qu'une telle mesure d'encouragement aurait un effet incitatif certain. S'agissant des aspects financiers, la mesure proposée n'en- traînerait pas de charges supplémentaires pour l'assurance- chômage ou pour la collectivité. En effet, la prise en charge de la part patronale aux assurances sociales éviterait le paiement d'indemnités journalières ou, par la suite, la prise en charge par la collectivité des assurés ayant épuisé leurs droits. Le nouvel alinéa 4 de l'article 66 mis en consultation pour- rait être libellé ainsi compte tenu de notre proposition: «4. L'allocation est versée par l'intermédiaire de l'em- ployeur, en complément du salaire convenu. L'employeur doit dès lors payer les cotisations usuelles aux assurances sociales sur l'intégralité du salaire et prélever la part incom- bant au travailleur. La part incombant à l'employeur lui sera remboursée par l'assurance durant la durée de l'initiation au travail.» Schriftliche Erklärung des Bundesrates vom 25. Mai 1988 Déclaration écrite du Conseil fédéral du 25 mai 1988 Le Conseil fédéral est prêt à accepter le postulat. Ueberwiesen - Transmis #ST# 87.457 Postulat Wyss Paul Einfuhr von Hunde- und Katzenfutter Aliments pour chiens et chats. Réglementation des importations Wortlaut des Postulates vom 16. Juni 1987 Laut Angaben der schweizerischen Zollstatistik sind im Jahre 1986 48 987 510 kg netto Hunde- und Katzenfutter in Dosen im Werte von 81 273 234 Franken importiert worden. Aufgrund dergrossen Fleischüberschüsse (Fleischberg) im Inland drängt sich auf, diese enormen Hunde- und Katzen- futter-Importe, die bis jetzt mengenmässig nicht beschränkt und keinen Preiszuschlägen an der Grenze unterworfen sind, an eine gewisse Inlandleistung zu binden, wie dies bereits bei der Einfuhr von Lamm- und Pferdefleisch und anderen landwirtschaftlichen Produkten der Fall ist. Der Bundesrat wird ersucht zu prüfen, ob nicht bei der gegenwärtig anstehenden Revision der Schlachtviehverord- nung eine anteilmässige Uebernahmepflicht gleichartiger Inlandware eingeführt werden kann, was zu einer erhebli- chen Entlastung des schweizerischen Fleischmarktes und zu einer willkommenen Reduktion der inländischen Fleisch- überschüsse führen dürfte. Texte du postulat du 16 juin 1987 Selon la statistique du commerce extérieur de la Suisse, notre pays a importé en 1986 48 987 510 kg net d'aliments en boîtes pour chiens et chats, ce qui représente une valeur totale de 81 273 234 francs. Ces importations, qui prennent des proportions énormes, ne sont, jusqu'ici, soumises à aucune limite quantitative et ne se voient imposer aucun supplément de prix à la frontière. Etant donné les problèmes que nous avons à écouler nos propres excédents de viande, il serait temps de subordonner les importations d'aliments pour chiens et chats à l'utilisation de quantités proportion- nelles de viande indigène. Des réglementations analogues s'appliquent déjà aux importations de viande d'agneau, de viande de cheval et d'autres produits agricoles. Le Conseil fédéral est invité à examiner s'il est possible, à la faveur de la révision prochaine de l'ordonnance sur le bétail de boucherie, d'obliger les importateurs à prendre en charge une certaine proportion de viande indigène de même nature. Une telle mesure permettrait de lutter efficacement contre l'engorgement du marché de la viande et pourrait bien entraîner une réduction bienvenue des excédents de viande indigène. Mitunterzeichner - Cosignataires: Aubry, Basler, Berger, Biel, Bonny, Bremi, Bühler-Tschappina, Candaux, de Chas- tonay, Columberg, Cottet, Cotti, Couchepin, Eppenberger- Nesslau, Flubacher, Früh, Gautier, Geissbühler, Giger, Giu- dici, Graf, Grassi, Hari, Hofmann, Humbel, Hunziker, Jaeger, Jeanneret, Jung, Kühne, Künzi, Massy, Müller-Wiliberg, Nebiker, Nef, Gehen, Oester, Perey, Pfund, Pini, Revaclier, Risi-Schwyz, Röthlin, Rutishauser, Rüttimann, Savary-Vaud, Schnider-Luzern, Schnyder-Bern, Schwarz, Soldini, Spalti, Spoerry, Thévoz, Tschuppert, Uhlmann, Wanner, Weber- Schwyz, Wellauer, Zwingli (59) Schriftliche Begründung - Développement par écrit Für unsere Landwirtschaftspolitik ist der Fleischüberschuss ein grosses und sorgenvolles Problem. Die Ueberschüsse belaufen sich im Moment auf ca. 8 bis 10 000 Tonnen, die in unseren Kühlhäusern gelagert werden. Teilweise werden diese Ueberschüsse zu spottbilligen Preisen (zwischen einem und zwei Franken) exportiert. Es ist deshalb unverständlich, dass ca. 50 000 Tonnen Hunde- und Katzenfutter in Dosen ohne jegliche Auflage importiert werden. Teilweise handelt es sich beim Fleischteil des Futters um unser billig exportiertes Fleisch. Diese Situa- tion ist grotesk. Folgende Lösung könnte in Erwägung gezogen werden: Die Genossenschaft für Schlachtvieh- und Fleischversor- gung (GSF) könnte in Zukunft jeweils die Menge, Art und Procedere der Uebernahme festlegen wie bei den bisheri- gen Ueberschussverpflichtungen der Fleischimporteure. Es wäre dann Sache der Dosenfutter-Importeure, die Teilstücke der Vorderviertel (Schulterdeckel, Schild mit Bein etc.) zu den ausländischen Fabrikationsbetrieben zu exportieren oder eventuell das Dosenfutter direkt in der Schweiz herstel- len zu lassen. Schriftliche Erklärung des Bundesrates vom 24. Februar 1988 Déclaration écrite du Conseil fédéral du 24 février 1988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Etique Schwervermittelbare Arbeitslose Postulat Etique Chômeurs dont le placement est difficile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88.393 Numéro d'objet Numero dell'oggetto Datum 23.06.1988 - 08:00 Date Data Seite 913-914 Page Pagina Ref. No 20 016 447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