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88.370 vom 26. September 1988</w:t>
      </w:r>
    </w:p>
    <w:p>
      <w:r>
        <w:t>Bundesverwaltung, 1988-09-26, DE</w:t>
      </w:r>
    </w:p>
    <w:p>
      <w:r>
        <w:rPr>
          <w:b/>
        </w:rPr>
        <w:t xml:space="preserve">Quelle: </w:t>
      </w:r>
      <w:r>
        <w:t>https://mcp.opencaselaw.ch/entscheid/ch_vb_88.370</w:t>
      </w:r>
    </w:p>
    <w:p>
      <w:r>
        <w:t>FR: CH_VB 88.370 du 26 septembre 1988</w:t>
      </w:r>
    </w:p>
    <w:p>
      <w:r>
        <w:t>IT: CH_VB 88.370 del 26 settembre 1988</w:t>
      </w:r>
    </w:p>
    <w:p>
      <w:pPr>
        <w:pStyle w:val="Heading2"/>
      </w:pPr>
      <w:r>
        <w:t>Volltext</w:t>
      </w:r>
    </w:p>
    <w:p>
      <w:r>
        <w:t>Politique de l'énergie. Interventions personnelles 1192 N 26 septembre 1988 Antrag Savary-F'rei'bürg Die Motion ist abzulehnen Proposition Savary-Fribourg Rejeter la motion #ST# 88.370 Motion Leutenegger Oberholzer Atomgesetz. Geltungsbereich Loi sur l'énergie atomique. Extension du champ d'application Wortlaut der Motion vom 10. März 1988 Der Bundesrat wird aufgefordert, die geltenden gesetzlichen Bestimmungen so auszuweiten und anzupassen, dass 1. von der Schweiz aus durch Schweizer Firmen im Ausland getätigte Geschäfte - mit Produktionseinrichtungen, Geräten und Stoffen, die in der Atomtechnik benötigt werden, - mit Ausgangsstoffen zur Gewinnung von Kernbrenn- stoffen, - mit nicht allgemein zugänglichen technischen Daten in physischer Form, die für Auslegung, Bau, Betrieb und War- tung von Anreicherungs-, Wiederaufbereitungs- oder Schwerwasserproduktionsanlagen oder von wesentlichen kritischen Bestandteilen solcher Anlagen wichtig sind, dem Atomgesetz unterstellt sind; 2. der Handel mit schwerem Wasser dem Geltungsbereich des Atomgesetzes unterstellt wird. Texte de la motion du 10 mars 1988 Le Conseil fédéral est chargé de compléter et d'adapter la législation en vigueur de sorte que la loi sur l'énergie atomi- que s'applique: 1. aux affaires qui sont conclues à l'étranger par des entre- prises suisses opérant sur territoire suisse et qui portent sur - des installations de production, des équipements et des substances utilisés dans la technique nucléaire; - des matières de base dont peuvent être extraits des combustibles nucléaires; - des données techniques qui ne sont pas généralement accessibles, qui se présentent sous une forme matérialisée et qui sont importantes pour la planification, la construction, l'exploitation et l'entretien d'installations d'enrichissement, de retraitement ou de production d'eau lourde ou encore pour des éléments critiques essentiels de telles installations; 2. au commerce de l'eau lourde. Mitunterzeichner- Cosignataires: Fetz, Herczog, Thür (3) Schriftliche Begründung - Développement par écrit Der Atommüllskandal hat gezeigt, dass das geltende Atom- gesetz wegen seines relativ engen Geltungsbereichs immer wieder durch Firmen umgangen wird, die in der Schweiz ansässig sind. Bereits 1981 hatte Nationalrätin Mascarin im Zusammen- hang mit dem Export von Uran aus Namibia darauf hinge- wiesen, dass Schweizer Firmen unter Umgehung von Uno- Beschlüssen und unter Umgehung des Atomgesetzes im Handel von Namibia-Uran aktiv waren. Nun hat sich erneut gezeigt, dass das Atomgesetz bis heute keinen Einfluss hat auf Geschäfte, die von der Schweiz aus im Ausland getätigt werden und auch dort abgewickelt werden. Noch ist offen, ob diese Geschäfte den Euratom- und den Atomsperrvertrag verletzen oder nicht. Doch damit wird deutlich, dass das Atomgesetz Lücken aufweist, die Schweizer Firmen ausnützen, obwohl damit der Sinn des Gesetzes missachtet wird. Dasselbe gilt für den Handel mit Schwerem Wasser. Der Handel mit Schwerem Wasser untersteht dem Londoner Abkommen, das für Mengen ab 1000 kg eine besondere Bewilligung verlangt. Durch Unterschreiten der Liefermen- gen unter 1000 kg wickeln insbesondere zwei Zuger Firmen, die Inter-Nuclear AG und die Orda AG, einen regen Handel mit Schwerem Wasser über die Schweiz ab. Das ist ein klarer und krasser Missbrauch schweizerischen Territo- riums. Weil der Handel mit Schwerem Wasser in der Schweiz nicht dem Atomgesetz unterstellt ist, ist die Umge- hung des Londoner Abkommens überhaupt möglich. Schriftliche Stellungnahme des Bundesrates vom September 1988 Rapport écrit du Conseil fédéral de septembre 1988 Wir verweisen auf Teil II, Ziffer 3.5.5 und 4.4. Schriftliche Erklärung des Bundesrates Déclaration écrite du Conseil fédéral Der Bundesrat beantragt, Ziffer 1 der Motion abzulehnen und Ziffer 2 entgegenzunehmen und als erledigt abzu- schreiben. #ST# 88.531 Motion der sozialdemokratischen Fraktion Verzicht auf Wiederaufbereitung von abgebrannten Brennelementen aus Kernkraftwerken Motion du groupe socialiste Déchets nucléaires. Renonciation à tout retraitement Wortlaut der Motion vom 22. Juni 1988 Wir bitten den Bundesrat, folgende Massnahmen zu treffen: 1. Die Rücklieferung von Material und Abfällen aus der Wiederaufbereitung von abgebrannten Brennelementen aus Kernkraftwerken wird verboten. 2. Die Ausfuhr von abgebrannten Brennelementen aus Kernkraftwerken wird verboten. 3. Der Bundesrat trifft alle weiteren in seiner Kompetenz stehenden Massnahmen, damit die Kernkraftwerk-Betreiber auf die Wiederaufbereitung endgültig verzichten. Texte de la motion du 22 juin 1988 Le Conseil fédéral est chargé de prendre les mesures sui- vantes: 1. La restitution de substances obtenues par le retraitement d'éléments combustibles usés provenant de centrales ato- miques est interdite. 2. L'exportation d'éléments combustibles usés provenant de centrales atomiques est également interdite. 3. Le Conseil fédéral prend toutes les autres mesures rele- vant de sa compétence pour obtenir que les exploitants de centrales atomiques renoncent définitivement à tout retrai- tement. Sprecherin - Porte-parole: Mauch Ursula Schriftliche Begründung - Développement par écrit Im Bericht des EVED vom 30. Juli 1982 an die Kommission des Ständerates zum Stand der Arbeiten zur nukelaren Entsorgung in der Schweiz wird ausgeführt, dass für abge- brannte Brennelemente aus Kernkaftwerken die Option «Entsorgung mit Wiederaufbereitung» verfolgt werde. Die Option «Entsorgung ohne Wiederaufbereitung» werde jedoch offen gehalten.</w:t>
      </w:r>
    </w:p>
    <w:p>
      <w:r>
        <w:t>Schweizerisches Bundesarchiv, Digitale Amtsdruckschriften Archives fédérales suisses, Publications officielles numérisées Archivio federale svizzero, Pubblicazioni ufficiali digitali Motion Leutenegger Oberholzer Atomgesetz. Geltungsbereich Motion Leutenegger Loi sur l'énergie atomique. Extension du champ d'application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88.370 Numéro d'objet Numero dell'oggetto Datum 26.09.1988 - 14:30 Date Data Seite 1192-1192 Page Pagina Ref. No 20 016 676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