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88.333 vom 27. September 1988</w:t>
      </w:r>
    </w:p>
    <w:p>
      <w:r>
        <w:t>Bundesverwaltung, 1988-09-27, DE</w:t>
      </w:r>
    </w:p>
    <w:p>
      <w:r>
        <w:rPr>
          <w:b/>
        </w:rPr>
        <w:t xml:space="preserve">Quelle: </w:t>
      </w:r>
      <w:r>
        <w:t>https://mcp.opencaselaw.ch/entscheid/ch_vb_88.333</w:t>
      </w:r>
    </w:p>
    <w:p>
      <w:r>
        <w:t>FR: CH_VB 88.333 du 27 septembre 1988</w:t>
      </w:r>
    </w:p>
    <w:p>
      <w:r>
        <w:t>IT: CH_VB 88.333 del 27 settembre 1988</w:t>
      </w:r>
    </w:p>
    <w:p>
      <w:pPr>
        <w:pStyle w:val="Heading2"/>
      </w:pPr>
      <w:r>
        <w:t>Erwägungen</w:t>
      </w:r>
    </w:p>
    <w:p>
      <w:r>
        <w:rPr>
          <w:b/>
        </w:rPr>
        <w:t>E. 27</w:t>
      </w:r>
    </w:p>
    <w:p>
      <w:r>
        <w:t>September 1988 563 Motion Gadient Ombudsmannfunktionen auszuüben haben, könnte mit dem Institut des Ombudsmannes erreicht werden, und es kommt wohl nicht von ungefähr, wenn auch der Präsident unserer ständerätlichen Petitionskommission diese Motion unter- schrieben hat. Schliesslich ist es durchaus denkbar, dass die Einrichtung Ombudsmann auch eine Entlastung des Bundesgerichtes herbeiführen kann, weil es heute immer wieder mit Fällen befasst ist, auf die der bundesgerichtliche Rechtsschutz keineswegs zugeschnitten ist. Aus all diesen Gründen ersuche ich Sie höflich um Ueber- weisung der Motion. Bundesrätin Kopp: Der Bundesrat beantragt Ihnen, den Vorstoss von Herrn Ständerat Gadient auf Vorlage eines Ombudsmanngesetzes abzulehnen. An sich wäre es sehr einfach, diesen Vorschlag entgegenzunehmen; wir haben bereits eine fixfertige Botschaft in der Schublade, die wir seinerzeit vorbereitet haben. Es würde genügen, dass wir diese Vorlage wieder auf den Tisch des Hauses legten. Es geht aber nicht um eine Frage der Arbeitsökonomie, son- dern um den grundsätzlichen Aspekt, ob wir im heutigen Zeitpunkt dem Parlament eine Vorlage über die Einführung eines Ombudsmannes unterbreiten sollen oder nicht. Der Bundesrat ist der Auffassung, dass das für institutionelle Neuerungen und grössere Reformen eher ungünstige staatspolitische Klima, welches den Bundesrat veranlasst hat, eine 1979 von meinem Departement zur Parlamentsreife herangeführte Ombudsmannvorlage zurückzustellen, sich nicht grundlegend geändert hat. Nach wie vor ist eine ver- breitete Skepsis gegenüber neuen staatlichen Institutionen spürbar. Die Bundesverwaltung steht mehr denn je vor der Aufgabe, sich beim Einsatz der knappen personellen und finanziellen Ressourcen auf wirklich prioritäre Aufgaben zu beschrän- ken. Im Lichte der Schwerpunktsetzung, wie sie aus der Legislaturplanung für die Jahre 1987 bis 1991 hervorgeht, scheint uns der Raum für die Schaffung eines eidgenössi- schen Ombudsmannes zu fehlen. Im Lauf der letzten Jahre sind selbst unter Einhaltung der Stellenplafonierung die Dienste, welche in ausgeprägtem Masse Oeff enti ich keitsarbeit leisten, erheblich ausgebaut worden. Zahlreiche Informations- und Pressedienste, Ver- bindungsstellen zur Oeffentlichkeit sowie spezifische Fach- dienststellen und Publikationsorgane sorgen heute für eine optimale Transparenz der Verwaltung und umfassende Information des Bürgers. In der Bundeskanzlei besteht seit 1982 eine allgemeine Anlauf- und Verbindungsstelle für den Orientierung und Rat suchenden Bürger. Schliesslich ist die Verwaltungskontrolle auf allen Stufen merklich ausgebaut worden, und ein weiterer Ausbau steht gegenwärtig zur Diskussion. Die Einrichtung eines eidgenössischen Ombudsmannes wäre voraussichtlich mit spürbaren Mehrbelastungen von Parlament, Bundesrat und Verwaltung in Form zusätzlichen Gesetzgebungs-, Berichterstattungs- und Abklärungsauf- wands verbunden, denen nirgends eine vergleichbare Entla- stung gegenüberstände. Das ist angesichts der heutigen • angespannten Verhältnisse keine sehr einladende Perspek- tive. Ich glaube auch, Herr Ständerat Gadient, dass wir nicht ohne weiteres das Beispiel von Schweden auf unsere Ver- hältnisse anwenden können, auch nicht das Beispiel vom Kanton Zürich, denn Schweden ist von seinem staatspoliti- schen Aufbau her nicht mit der Schweiz zu vergleichen. Schweden ist ein zentralisierter Einheitsstaat, währenddem die Schweiz ein Bundesstaat ist, bei dem auch die Kantone sehr viel Bundesrecht verwirklichen. Der Ombudsmann könnte auch materiell die in ihn gesetz- ten Erwartungen kaum erfüllen. Es wäre eine Illusion, anzu- nehmen, eine wirksame und umfassende Verwaltungskon- trolle könne ohne grösseren Personalbestand durchgeführt werden, wenn nur der rechte Mann gewählt werde. Soll sich ein Ombudsmann wirklich der Sorgen des Bürgers anneh- men können, so braucht es eine personell ausreichend ausgestattete Institution. So sympatisch das Anliegen, wie es uns Herr Gadient dargelegt hat, ist und so sympatisch die Idee an sich ist, so ist der Bundesrat der Ueberzeugung, dass die Einrichtung eines Ombudsmannes auf Bundese- bene kein geeignetes Instrument darstellt. Er beantragt des- halb, die Motion abzulehnen. Die Diskussion wird verschoben - La discussion est ren-, voyée (Siehe Sitzung vom 29. September 1988 - Voir séance du 29 septembre 1988) Schluss der Sitzung um 13.10 Uhr La séance est levée à 13 h 10</w:t>
      </w:r>
    </w:p>
    <w:p>
      <w:r>
        <w:t>Schweizerisches Bundesarchiv, Digitale Amtsdruckschriften Archives fédérales suisses, Publications officielles numérisées Archivio federale svizzero, Pubblicazioni ufficiali digitali Motion Gadient Eidgenössischer Ombudsmann Motion Gadient Médiateur fédéral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 06 Séance Seduta Geschäftsnummer 88.333 Numéro d'objet Numero dell'oggetto Datum 27.09.1988 - 08:00 Date Data Seite 561-563 Page Pagina Ref. No 20 016 851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