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88.309 vom 7. Oktober 1988</w:t>
      </w:r>
    </w:p>
    <w:p>
      <w:r>
        <w:t>Bundesverwaltung, 1988-10-07, DE</w:t>
      </w:r>
    </w:p>
    <w:p>
      <w:r>
        <w:rPr>
          <w:b/>
        </w:rPr>
        <w:t xml:space="preserve">Quelle: </w:t>
      </w:r>
      <w:r>
        <w:t>https://mcp.opencaselaw.ch/entscheid/ch_vb_88.309</w:t>
      </w:r>
    </w:p>
    <w:p>
      <w:r>
        <w:t>FR: CH_VB 88.309 du 7 octobre 1988</w:t>
      </w:r>
    </w:p>
    <w:p>
      <w:r>
        <w:t>IT: CH_VB 88.309 del 7 ottobre 1988</w:t>
      </w:r>
    </w:p>
    <w:p>
      <w:pPr>
        <w:pStyle w:val="Heading2"/>
      </w:pPr>
      <w:r>
        <w:t>Erwägungen</w:t>
      </w:r>
    </w:p>
    <w:p>
      <w:r>
        <w:rPr>
          <w:b/>
        </w:rPr>
        <w:t>E. 2</w:t>
      </w:r>
    </w:p>
    <w:p>
      <w:r>
        <w:t>Einem Währungsverbund, welcher Art und welcher Inten- sität dieser auch wäre, stand und steht die Schweiz seit je mit Vorbehalten gegenüber. Gegen grösste Währungsturbu- lenzen, vorab im Zusammenhang mit dem Dollar, hat die Nationalbank zwar Abwehrstrategien entwickelt, dies aller- dings auch nur im Verbund mit anderen Ländern, bzw. Notenbanken und nicht einmal immer erfolgreich. Anderer- seits kommt dem seit je vorgebrachten Argument erhebliche Bedeutung zu, dass durch einen wie auch immer gearteten Währungsverbund die Eigenständigkeit unserer nationalen Währung beeinträchigt werden könnte. Auch im Parlament wurde schon gefordert, dass eine Internationalisierung des Frankens nicht zu begünstigen sei. Die bisherigen Vorbehalte gegenüber Währungsverbundsy- stemen besassen bisher tatsächlich einen hohen Stellen- wert. Nachdem das EWS nun aber bald zehn Jahre tätig ist und dessen Folgen sowohl für die Wirtschafts- wie auch für die Geld-und Währungspolitik einigermassen überschaubar erscheinen, dürfte der Zeitpunkt doch gekommen sein, dass die Schweiz ihre Haltung gegenüber dem EWS einmal mehr, und zwar sehr einlässlich, überprüft, und dies bei einer eher auf Optimismus getrimmten Erwartungshaltung. Dass hierbei eine Reihe von Rahmenbedingungen berück- sichtigt werden müssen, und dies auch in rechtlicher Hin- sicht, versteht sich. So wäre etwa auch unsere Position innerhalb der Rest-Efta, die nicht strapaziert werden sollte, unter diesem Gesichtspunkt zu würdigen.</w:t>
      </w:r>
    </w:p>
    <w:p>
      <w:r>
        <w:rPr>
          <w:b/>
        </w:rPr>
        <w:t>E. 3</w:t>
      </w:r>
    </w:p>
    <w:p>
      <w:r>
        <w:t>Unser Land hat von der Tatsache auszugehen, dass rund vier Fünftel unserer gesamten aussenwirtschaftlichen Bezie- hungen den OECD-Raum betreffen. Bezogen auf die bisheri- gen Mitgliedstaaten des EWS dürfte dies rund zwei Drittel ausmachen. Insbesondere ist ins EWS aber die für unsere Aussenwirtschaft besonders wichtige Deutsche Mark einge- bettet, also die Währung, die für viele Branchen unseres Landes weit wichtiger als der Dollar ist. Dieser Erkenntnis folgend hat die Nationlbank übrigens vor einigen Jahren für längere Zeit die Zusicherung abgegeben, den Wechselkurs der DM nicht mehr unter 80 Franken absinken zu lassen. Die Zusicherung war später nicht mehr nötig, da die DM sich selbst festigte. Ihre hervorragende Stellung innerhalb des EWS dürfte hierzu ebenfalls beigetra- gen haben. Zwar setzt die Schweizerische Nationalbank das Geldwertziel nach wie vor an die erste Stelle ihrer Aufgaben. Doch würde die Rangordnung wohl bald geritzt, sollte die DM wider Erwarten einmal unter die 80er Grenze abfallen. Man kann somit durchaus sagen, dass die Schweiz minde- stens indirekt eben doch schon heute ins EWS mit einbezo- gen ist, da eine der wichtigsten Währungen des EWS auch seitens der Schweiz nicht mehr voll dem freien Markt ausge- setzt bleibt.</w:t>
      </w:r>
    </w:p>
    <w:p>
      <w:r>
        <w:rPr>
          <w:b/>
        </w:rPr>
        <w:t>E. 4</w:t>
      </w:r>
    </w:p>
    <w:p>
      <w:r>
        <w:t>Wenn die EG - allenfalls auch mit einer gewissen Verzö- gerung und nach vielen Widerwärtigkeiten - bis 1992 den Binnenmarkt schaffen soll, dürfte für die Schweiz auch bezogen auf die Währungsordnung einiges neu zu überden- ken sein. Dieses Ueberdenken ist vordringlicher als jede Studie über den Beitritt zu Weltbank und Weltwährungs- fonds. Bezogen auf eine Mitgliedschaft im EWS kann behauptet werden, dass man damit ein einigermassen kal- kulierbares Risiko eingeht, da das EWS nicht mehr wie in der Gründerzeit ein offenes Wagnis darstellt. Heute ist das EWS Realität. Im Bereich des kommerziellen und des finan- ziellen Verkehrs ist sodann über die Europäische Währungs- einheit ein Beitrag zum künftigen Europa geleistet worden. Warum soll die Schweiz daher nicht prüfen, wie sich in Zukunft für sie eine EWS-Mitgliedschaft allenfalls anliesse? Allerdings wird erneut neben vielen anderen Frgen zu prü- fen sein, ob und in welchem Umfang durch einen schweize- rischen Beitritt unsere bereits erwähnte währungspolitische Autonomie tangiert würde. Vorgängig wäre allerdings fest- zustellen, wie gross unsere Autonomie nach den obigen Ausführungen effektiv heute eigentlich noch ist und in Zukunft sein kann. Der andauernd doch beachtlich hohe Frankenkurs lässt sich nicht erklären ohne Eingeständnis, dass da auch internationale Faktoren ihren Niederschlag finden und eben doch ein Internationalisierungseffekt für den Franken vorliegt. Allerdings sind die bisherigen Bemü- hungen der Notenbank, die Internationalisierung auf mög- lichst kleinem Feuer zu halten, anzuerkennen. Bei allen Wenn und Aber wird man angesichts der Bewährungsprobe, die das EWS bestanden hat, prognostizieren dürfen, dass auch die Schweiz über das EWS zu einer gewissen Verringe- rung der Wechselkursrisiken gelangen könnte. Es wäre auch kein Schaden, wenn die Aufnahme des Frankens in den Europäischen Währungskorb den Ecu-Markt etwas stär- ken würde, falls dadurch das Interesse am Franken etwas zurückginge. Jeder Beitrag zur Beruhigung auch in Teilsek- toren des Währungsgeschehens ist heute und in Zukunft als Vorteil zu werten, dies insbesondere, nachdem selbst nach Ansicht des zu rücktretenden National bankpräsidenten npch keine Ruhe an der Dollarfront auszumachen ist, sondern weiterhin mit Turbulenzen dieser Leitwährung zu rechnen sein wird.</w:t>
      </w:r>
    </w:p>
    <w:p>
      <w:r>
        <w:rPr>
          <w:b/>
        </w:rPr>
        <w:t>E. 5</w:t>
      </w:r>
    </w:p>
    <w:p>
      <w:r>
        <w:t>Es kann nicht Aufgabe der Begründung dieses Vorstosses der CVP-Fraktion sein, Pro und Contra zur Beitrittsfrage zum EWS umfassend darzulegen. Die Meinung aber geht dahin, dass die Befürwortung Vorrang vor der Ablehnung besitzt. Es ist Sache des Bundesrates in Verbindung mit der Nationalbank, dem Parlament das Ergebnis seiner Beurtei- lung kundzutun. Der Bundesrat wird, ausgehend davon, dass auch er schliesslich die Annäherung und die wie auch immer geartete Mitgliedschaft im EWS begrüsst, daher auch den Auftrag entgegenzunehmen haben, dem Parlament möglichst bald Bericht und Antrag zu stellen. Zeitlich sollte der EWS-Beitritt der anvisierten Neuordnung unseres Ver- hältnisses zur EG vorgezogen werden. Schrittweise Lösun- gen sind in der Regel gerade in solch komplexen Fragen zweckmässiger als das Streben nach dem sogenannten grossen Wurf. Wahrscheinlich würde das Nähertreten der Schweiz zum EWS in den EG-Ländern heute auch keine Ueberraschung auslösen. Der Bundesrat wird daher gebe- ten, das Postulat der CVP-Fraktion entgegenzunehmen. Schriftliche Erklärung des Bundesrates vom 7. September 1988 Déclaration écrite du Conseil fédéral du 7 septembre 1988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der christlichdemokratischen Fraktion Beitritt der Schweiz zum Europäischen Währungssystem EWS Postulat du groupe démocrate-chrétien Adhésion de la Suisse au Système monétaire européen (SME)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88.309 Numéro d'objet Numero dell'oggetto Datum 07.10.1988 - 08:00 Date Data Seite 1480-1481 Page Pagina Ref. No 20 016 737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