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88.080 vom 23. März 1990</w:t>
      </w:r>
    </w:p>
    <w:p>
      <w:r>
        <w:t>Bundesverwaltung, 1990-03-23, DE</w:t>
      </w:r>
    </w:p>
    <w:p>
      <w:r>
        <w:rPr>
          <w:b/>
        </w:rPr>
        <w:t xml:space="preserve">Quelle: </w:t>
      </w:r>
      <w:r>
        <w:t>https://mcp.opencaselaw.ch/entscheid/ch_vb_88.080</w:t>
      </w:r>
    </w:p>
    <w:p>
      <w:r>
        <w:t>FR: CH_VB 88.080 du 23 mars 1990</w:t>
      </w:r>
    </w:p>
    <w:p>
      <w:r>
        <w:t>IT: CH_VB 88.080 del 23 marzo 1990</w:t>
      </w:r>
    </w:p>
    <w:p>
      <w:pPr>
        <w:pStyle w:val="Heading2"/>
      </w:pPr>
      <w:r>
        <w:t>Erwägungen</w:t>
      </w:r>
    </w:p>
    <w:p>
      <w:r>
        <w:rPr>
          <w:b/>
        </w:rPr>
        <w:t>E. 23</w:t>
      </w:r>
    </w:p>
    <w:p>
      <w:r>
        <w:t>März 1990 N 673 Immunität der Mitglieder der Geschäftsprüfungskommission 2 de la loi fédérale sur les garanties politiques et de police en faveur de la Confédération, en vertu desquels aucun député ne peut être poursuivi, durant les sessions de l'Assemblée fédérale, pour un délit qui n'a pas trait à l'exercice de ses fonc- tions dans ce cas, l'immunité peut être levée à l'issue d'une procédure relativement simple. Il suffit d'avoir le consente- ment écrit de l'intéressé ou, à défaut, l'autorisation du conseil auquel il appartient. 33. Entre ces deux sortes d'immunités, il existe l'immunité pour des délits en rapport avec l'activité du député ou sa situa- tion officielle. Selon l'article 14 de la loi sur la responsabilité, l'immunité, dans ce cas, ne peut être levée qu'avec l'autorisa- tion des deux Chambres (irresponsabilité relative). L'immunité ne peut être levée sur simple consentement de l'intéressé. 4. La commission constate ce qui suit: II est incontestable que le conseiller national Bäumlin afait ses déclarations à l'occasion d'une réunion d'une commission de son conseil. C'est donc l'article 2,2e alinéa de la loi sur les ga- ranties politiques et de police qui est applicable dans ce cas (cf. point 31). Il faut toutefois examiner la situation pour ce qui est de l'information de la presse sur ces déclarations à l'issue de la réunion. La commission estime qu'il ne s'agit pas en l'occurrence de l'expression d'une opinion en dehors du travail de commis- sion. En effet, selon la doctrine dominante et la jurisprudence, est couvert par le privilège de l'irresponsabilité celui qui répète hors du Parlement une opinion qu'il a déjà exprimée au sein du conseil ou d'une commission. Toute autre interprétation de cette disposition la viderait à proprement parler de sa subs- tance (cf. notamment Jean-François Aubert, Traité de droit constitutionnel suisse, Neuchâtel 1967). Le conseiller national Bäumlin n'a même pas répété sa décla- ration, il en a seulement informé les médias. En outre pour procéder à l'examen de la situation, il faut partir du sens du privilège de l'irresponsabilité. Celui-ci ne sert pas seulement à protéger individuellement les parlementaires qui doivent pouvoir exercer librement leur fonction même s'ils vont jusqu'à certaines limites, notamment en émettant des cri- tiques. Ce privilège vise tout autant à garantir la protection du Parlement tout entier et des activités de cette institution. Des affaires internes du Parlement - en particulier des affronte- ments entre deux députés - ne doivent pas être soumises à l'appréciation d'une autorité extérieure, par exemple à celle d'un juge pénal. Le principe de l'immunité absolue, qui s'est concrétisé par la règle de l'irresponsabilité, implique donc que le député n'en- court aucune sanction pénale; l'ouverture d'une action est même exclue. Comme de plus, l'immunité absolue est accordée au député dans l'intérêt public, elle constitue pour lui un droit auquel il ne peut renoncer. Antrag der Kommission Aus diesen Gründen beantragt die Kommission, auf das Ge- such, es sei die Immunität von Nationalrat Bäumlin Richard aufzuheben, nicht einzutreten. Proposition de la commission Pour les raisons exposées ci-dessus, la commission propose au conseil de ne pas entrer en matière sur la demande de levée de l'immunité parlementaire du conseiller national Bäumlin Richard. Angenommen -Adopté #ST# 89.030 Immunität der Mitglieder der Geschäftsprüfungskommission. Aufhebung Immunité des membres de la Commission de gestion. Levée Herr Hess Peter unterbreitet im Namen der Petitions- und Ge- währleistungskommission den folgenden schriftlichen Be- richt: 1. Am 1. März 1989 reichte die «Vigilance» bei der Bundesan- waltschaft in Bern Strafanzeige gegen Unbekannt wegen Ver- letzung des Amtsgeheimnisses ein. Gegenstand bildet ein Be- richtsentwurf der Geschäftsprüfungskommission in der Ange- legenheit Maza/Musey. Die Bundesanwaltschaft leitete diese Eingabe mit Schreiben vom 10. März 1989 an die eidgenössischen Räte weiter mit der Bitte, die Frage der parlamentarischen Immunität der Mitglie- der der Geschäftsprüfungskommission abzuklären und gege- benenfalls die Immunität aufzuheben. Die Strafanzeige wird wie folgt begründet: In einer Sendung des welschen Fernsehens ist ein Teil eines vertraulichen Berichtes der Geschäftsprüfungskommission über die Asylfälle Maza und Musey zitiert worden. Daraus folgt, dass eine an das Amtsgeheimnis gebundene Person, sei es ein(e) Bundesbeamter(in) oder ein Mitglied der Geschäftsprü- fungskommission, dasselbe verletzt hat. «Vigilance» hält eine Untersuchung dieser Amtsgeheimnisver- letzung für notwendig. Damit eine solche durchgeführt werden kann, muss die parlamentarische Immunität der Mitglieder der Geschäftsprüfungskommission aufgehoben werden. Gesuche um Aufhebung der Immunität von Ratsmitgliedern und Magistratspersonen werden zur Vorprüfung den Petiti- ons- und Gewährleistungskommissionen von Nationalrat und Ständerat unterbreitet (Art. 41 Reglement des Nationalrates; Art. 37 Abs. 4 Reglement des Ständerates). 2. Die Petitions- und Gewährleistungskommission des Natio- nalrates befasste sich am 22. Mai und 30. August 1989 mit dem Gesuch der Bundesanwaltschaft. Sie gab den Beschuldigten Gelegenheit, sich zu äussern (Art. 14 Abs. 2 des Verantwort- lichkeitsgesetzes). Die Geschäftsprüfungskommission nahm zu den Vorfällen schriftlich wie folgt Stellung: «Wir bedauern und verurteilen die Indiskretion, die in erster Li- nie die Kommissionsmitglieder und einen kleinen Kreis von Beamten in den Parlamentsdiensten und in der Bundeskanz- lei belastet. Wir haben an einer Sondersitzung der Kommission vom 6. März 1989 die Möglichkeiten geprüft, die für eine Aufklärung und Ahndung des Vorfalles bestehen. Angesichts der langen Zeitspanne seit Oktober 1988, während welcher der Bericht im Umlauf gewesen ist, schätzen wir die Beweisaussichten als sehr schlecht ein. Wir haben die Frage geprüft, dem Präsiden- ten des Nationalrates Antrag auf Veranlassung eines Strafver- fahrens zu stellen, sind jedoch einstimmig zum Schluss ge- langt, hierauf zu verzichten. Wir bedauern, dass parlamentsin- tern für solche Fälle noch immer keine Untersuchungsmög- lichkeiten geschaffen worden sind. Wir haben die kommissi- onsinternen Möglichkeiten geprüft und beschlossen, von al- len Empfängern des Berichtsentwurfes eine ehrenwörtliche Erklärung zu verlangen. Diese ist unterdessen von sämtlichen Kommissionsmitgliedern und allen Verwaltungsangehörigen, welche mit dem Bericht befasst gewesen sind, unterzeichnet worden. Im Augenblick sehen wir keine weiteren Abklärungs- möglichkeiten. Für die Sitzung vom 23. und 24. Mai 1989 haben wir vorgese- hen, aus der Angelegenheit Lehren für die Zukunft zu ziehen.</w:t>
      </w:r>
    </w:p>
    <w:p>
      <w:r>
        <w:t>Schweizerisches Bundesarchiv, Digitale Amtsdruckschriften Archives fédérales suisses, Publications officielles numérisées Archivio federale svizzero, Pubblicazioni ufficiali digitali Parlamentarische Immunität von Nationalrat Bäumlin Richard. Aufhebung Immunité parlementaire du conseiller national Bäumlin Richard. Levée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88.080 Numéro d'objet Numero dell'oggetto Datum 23.03.1990 - 08:00 Date Data Seite 670-673 Page Pagina Ref. No 20 018 408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