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88.067 vom 29. August 1988</w:t>
      </w:r>
    </w:p>
    <w:p>
      <w:r>
        <w:t>Bundesverwaltung, 1988-08-29, DE</w:t>
      </w:r>
    </w:p>
    <w:p>
      <w:r>
        <w:rPr>
          <w:b/>
        </w:rPr>
        <w:t xml:space="preserve">Quelle: </w:t>
      </w:r>
      <w:r>
        <w:t>https://mcp.opencaselaw.ch/entscheid/ch_vb_88.067</w:t>
      </w:r>
    </w:p>
    <w:p>
      <w:r>
        <w:t>FR: CH_VB 88.067 du 29 août 1988</w:t>
      </w:r>
    </w:p>
    <w:p>
      <w:r>
        <w:t>IT: CH_VB 88.067 del 29 agosto 1988</w:t>
      </w:r>
    </w:p>
    <w:p>
      <w:pPr>
        <w:pStyle w:val="Heading2"/>
      </w:pPr>
      <w:r>
        <w:t>Volltext</w:t>
      </w:r>
    </w:p>
    <w:p>
      <w:r>
        <w:t>#ST# 88.067 Message concernant une convention de double imposition avec l'Indonésie du 19 octobre 1988 Messieurs les Présidents, Mesdames et Messieurs, Nous vous soumettons un projet d'arrêté fédéral approuvant une convention de double imposition en matière d'impôts sur le revenu avec l'Indonésie, signée le 29 août 1988, en vous proposant de l'adopter. Nous vous prions d'agréer, Messieurs les Présidents, Mesdames et Messieurs, les assurances de notre hautre considération. 19 octobre 1988 Au nom du Conseil fédéral suisse: Le président de la Confédération, Stich Le chancelier de la Confédération, Buser 1988 - 607 1235</w:t>
      </w:r>
    </w:p>
    <w:p>
      <w:r>
        <w:t>Condensé A l'issue de négociations qui ont duré des années, une convention de double imposition a pu être conclue avec l'Indonésie le 29 août 1988. En raison de son importance géographique et de son potentiel économique, ce pays occupe une place importante dans le Sud-Est asiatique. De nombreuses entreprises suisses entretiennent en Indonésie des représentations ou des usines. Outre l'élimination de la double imposition, une convention de double imposition leur offre une certaine protection fiscale. Elle favorise en plus de nouveaux investissements suisses dans ce pays et contribue à ce que des questions fiscales n'affaiblissent pas la position concurrentielle des entreprises suisses présentes sur le marché indonésien par rapport à leurs concurrents d'autres pays industrialisés. La présente convention suit dans une large mesure le modèle de l'OCDE de 1977. Elle contient en outre quelques dispositions spéciales qui tiennent compte des particulari- tés du droit fiscal indonésien ou de la politique conventionnelle suivie par ce pays vis-à-vis des pays industrialisés. La convention est conforme toutefois dans son ensemble aux conventions de double imposition conclues par la Suisse avec d'autres Etats se trouvant dans des conditions économiques similaires (Malaisie, Sri Lanka, Egypte): elle demeure dans les limites de la politique conventionnelle suisse vis-à-vis des pays en développement (cf. message du Conseil fédéral du 18 avril 1973 relatif à une convention de double imposition avec la Trinité-et-Tobago; FF 1973 /1183). Les cantons et les milieux économiques intéressés ont approuvé à une large majorité la conclusion de la convention. 1236</w:t>
      </w:r>
    </w:p>
    <w:p>
      <w:r>
        <w:t>Message l Genèse A partir du début des années septante, l'Indonésie a manifesté un vif intérêt à l'égard des investissements étrangers. Ce pays s'est alors efforcé de conclure également des conventions de double imposition avec des Etats industrialisés. Comme l'économie suisse s'est montrée intéressée à la conclusion d'une conven- tion de double imposition avec ce pays, des pourparlers techniques préliminaires à cet effet ont eu lieu en 1974. Les discussions aboutirent en 1978 à un projet de convention dans lequel toutefois un certain nombre de points demeuraient en suspens. La poursuite des négociations a été retardée par une réforme globale du système fiscal menée à chef par l'Indonésie au début des années quatre-vingts. Elles ont pu cependant être reprises en 1986 et ont conduit en 1987 au paraphe d'un projet de convention en langue anglaise accompagnée d'un protocole. La convention offre aux entreprises suisses qui entretiennent des représentations ou des usines en Indonésie une certaine protection fiscale. Elle favorise en outre les investissements suisses directs et élimine des désavantages dus à la concurrence qui ont frappé l'économie suisse sur le marché indonésien en raison de l'absence jusqu'à présent d'une convention de double imposition. Au cours de la procédure de consultation, les cantons et les milieux économiques intéressés ont à une large majorité approuvé la convention négociée. La conven- tion a été signée à Berne le 29 août 1988. 2 Commentaires des dispositions de la convention Le Conseil fédéral a commenté en détail les dispositions du modèle de convention de l'OCDE de 1963 dans le messge du 13 juillet 1965 relatif à la convention de double imposition avec la Suède (FF 7965 II732). Le modèle de convention a été remanié par la suite; la version révisée a été publiée par le Conseil de l'OCDE en avril 1977 avec une nouvelle recommandation. Les innovations ont été présentées en détail dans notre message du 11 janvier 1978 relatif à la convention de double imposition avec la Grande-Bretagne (FF 1978 1193). Aussi les commentaires qui suivent se bornent-ils à exposer les principales différences par rapport au texte de l'OCDE, en se référant également au message du Conseil fédéral du 18 avril 1973 relatif à la convention de double imposition avec la Trinité-et-Tobago (FF 1973 I 1183). Article 2 Impôts visés par la convention Comme l'Indonésie ne connaît un impôt sur la fortune ni pour les personnes physiques ni pour les sociétés, la convention ne porte que sur les impôts sur le revenu des deux Etats. Article 4 Résident Pour déterminer la résidence des personnes physiques en cas de double domicile, on a renoncé à mentionner la nationalité comme critère supplémentaire. Les 1237</w:t>
      </w:r>
    </w:p>
    <w:p>
      <w:r>
        <w:t>conflits relatifs à la résidence des personnes autres que les personnes physiques seront traités par les autorités compétentes dans le cadre de la procédure amiable. Article 5 Etablissement stable La notion d'établissement stable de la convention modèle de l'OCDE a été étendue sur les points suivants. Des dispositions analogues se trouvent également dans d'autres conventions de double imposition conclues par la Suisse avec des pays en voie de développement. En ce qui concerne les chantiers de construction et de montage, il est prévu un délai de six mois pour la constitution d'un établissement stable. Les activités d'assurance (encaissement de primes, assurance de risques locaux), à l'exclusion de la réassurance, constituent en outre un établissement stable. Dans une disposition figurant dans un protocole, il est précisé que la simple existence d'un dépôt de marchandises ou d'un entrepôt ne conduit pas à la constitution d'un établissement stable. En revanche, le représentant qui dispose d'un dépôt de marchandises dans l'autre Etat et procède régulièrement à des livraisons constitue un établissement stable pour l'entreprise. Un représentant indépendant perd cette qualification s'il travaille exclusivement ou presque exclusivement pour une seule entreprise. Article 7 Bénéfices des entreprises Conformément à la convention modèle de l'OCDE, on adopte le principe selon lequel un établissement stable ne peut être imposé que sur les bénéfices qui lui sont imputables. Le chiffre 2 du protocole précise que ce principe s'applique également aux bénéfices provenant de la livraison. Il est par contre possible d'attribuer des revenus du siège principal à l'établisse- ment stable en cas de construction abusive dans la mesure où il est établi que celui-ci a contribué d'une manière déterminante à la réalisation des revenus concernés. Article 8 Navigation maritime et aérienne Si le principe de l'imposition des entreprises de navigation aérienne dans l'Etat du siège de l'entreprise a pu être confirmé, la Suisse a dû accepter le partage de l'impôt sur les bénéfices des entreprises de navigation maritime. Cet écart par rapport au modèle de convention de l'OCDE se retrouve dans d'autres conven- tions suisses conclues avec des pays en développement. Article 10 Dividendes La convention prévoit un taux d'impôt à la source de 10 pour cent pour les participations d'au moins 25 pour cent et de 15 pour cent dans les autres cas. Le droit interne indonésien prévoit un impôt à la source de 20 pour cent sur les paiements de dividendes. Il a fallu en outre accorder à l'Indonésie le droit de percevoir un impôt supplémentaire de 10 pour cent (au lieu des 20 % du droit interne) sur les bénéfices restant à l'établissement stable après imposition («branch profits tax»). Un tel impôt peut être perçu en vertu de diverses conventions suisses de double 1238</w:t>
      </w:r>
    </w:p>
    <w:p>
      <w:r>
        <w:t>imposition; il correspond à la pratique conventionnelle de l'Indonésie. Selon le chiffre 3 du protocole, cet impôt supplémentaire ne s'applique pas aux contrats de coopération conclus avant le 31 décembre 1983 dans les secteurs pétroliers, gaziers et autres secteurs miniers. Article 11 Intérêts L'impôt à la source est limité par la convention à 10 pour cent (droit interne indonésien 20 %). Article 12 Redevances L'impôt que peut retenir l'Etat de la source sur les redevances de licence est limité à 12,5 pour cent (droit interne indonésien 20 %). Comme ce taux excède le taux maximum de 10 pour cent habituellement concédé aux pays en développement, la Suisse n'accorde qu'une imputation d'impôt limitée à 10 pour cent. Article 13 Paiements pour services La Suisse a dû concéder à l'Indonésie une disposition particulière concernant l'imposition des paiements pour services comme elle l'a déjà fait pour d'autres pays en développement. Les paiements pour des services qu'une entreprise rend dans l'autre Etat au moyen de son personnel peuvent être assujettis à un impôt à la source de 5 pour cent au maximum (droit interne indonésien 20 %) du montant brut du paiement; cet impôt est imputable en Suisse. Article 15 Services personnels Cette disposition correspond à une combinaison des articles 14 et 15 de la convention modèle de l'OCDE. Le régime fiscal des activités à caractère dépen- dant correspond pour l'essentiel aux recommandations de l'OCDE. A la dif- férence de la convention modèle de l'OCDE, le droit d'imposition des revenus d'une activité à caractère indépendant est réservé, en cas normal, à l'Etat dans lequel s'exerce l'activité. La même règle se trouve également dans d'autres conventions que la Suisse a conclues avec des pays en développement. Article 17 Artistes et sportifs Les revenus des artistes et des sportifs dont l'activité est largement subventionnée par des fonds publics de l'autre Etat ne peuvent être imposés dans l'Etat du lieu de travail que si les conditions posées par l'article 15 sur l'imposition des revenus du travail sont remplies. Des dispositions analogues se trouvent dans d'autres conventions suisses de double imposition. Article 18 Pensions et rentes Cette disposition couvre aussi les rentes (à l'exclusion des rentes de sécurité sociale); conformément aux recommandations de l'OCDE, les pensions et rentes privées ne sont imposables que dans l'Etat de domicile du bénéficiaire. Article 20 Etudiants et apprentis Conformément à la pratique conventionnelle suisse vis-à-vis des pays en déve- loppement les revenus du travail des étudiants sont exonérés d'impôt sous certaines conditions. 1239</w:t>
      </w:r>
    </w:p>
    <w:p>
      <w:r>
        <w:t>Autres revenus La convention ne comprend pas de clause générale correspondant à l'article 21 de la convention modèle de l'OCDE pour les revenus non expressément mentionnés dans la convention, de telle sorte que seul le droit interne est applicable, en particulier pour les pensions alimentaires et rentes de sécurité sociale. Les conséquences pratiques de l'absence d'une telle disposition concernant l'imposi- tion des autres revenus devraient être mineures s'agissant de l'Indonésie. Article 21 Méthode d'élimination de la double imposition L'Indonésie évite la double imposition par la méthode de l'imputation (par. 1). La Suisse applique comme d'habitude celle de l'exonération, sous réserve de la progression (par. 2, let. a); elle accorde en outre l'imputation forfaitaire des impôts à la source revenant à l'Indonésie pour les dividendes, les intérêts, les redevances de licence et les paiements de services (par. 2, let. b). L'imputation forfaitaire d'impôt est cependant limitée pour les redevances de licences à 10 pour cent du montant brut des redevances (par. 2, let. c). Echange de renseignements La convention ne comprend pas de disposition sur l'échange de renseignements. Comme à l'égard d'autres pays en développement, la position de la Suisse sur cette question a été précisée dans une lettre officielle à l'Indonésie en se référant au texte de la réserve formulée par nos autorités à l'article 26 du modèle de convention de l'OCDE. 3 Conséquences financières Dans une convention de double imposition, les deux Etats contractants renoncent à certaines rentrées fiscales. Pour la Suisse, ces pertes sont dues en particulier au remboursement partiel ou total de l'impôt anticipé et à l'imputation partielle ou totale sur les impôts suisses de l'impôt perçu à la source en Indonésie sur les dividendes, les intérêts, les redevances de licence et les paiements pour services. Le manque à gagner résultant du remboursement partiel de l'impôt anticipé à des personnes résidant en Indonésie ne devrait par revêtir actuellement une grande importance car les investissements indonésiens en Suisse sont insignifiants. En revanche, l'imputation forfaitaire d'impôt introduite par l'arrêté du Conseil fédéral du 22 août 1967 grèvera les fiscs suisses. Face à ces pertes dont l'ampleur ne peut être estimée faute de statistiques appropriées, la convention apportera aussi des avantages financiers aux fiscs suisses. Alors que jusqu'ici l'impôt à la source indonésien sur les dividendes, les intérêts, les redevances de licence et les paiements pour services devait être admis à titre de dépense déductible, les revenus provenant d'Indonésie pourront à l'avenir être imposés en Suisse à leur montant brut (les redevances de licence au montant brut après déduction de la part non imputable de l'impôt indonésien). Cela aura pour conséquence une augmentation générale des rendements imposables. On peut opposer à ces effets d'ordre fiscal des avantages importants que l'économie suisse retirera de la promotion du commerce et des investissements en 1240</w:t>
      </w:r>
    </w:p>
    <w:p>
      <w:r>
        <w:t>Indonésie. Au surplus, il convient de rappeler que les conventions de double imposition visent avant tout l'intérêt des contribuables et contribuent à favoriser la coopération économique; or, il s'agit là d'un élément décisif de toute la politique suisse en matière de commerce extérieur.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par sujet au référendum facultatif en vertu de l'article 89,3e alinéa, de la constitution. 5 Conclusions La présente convention suit dans une large mesure le modèle de convention de l'OCDE et correspond à la pratique conventionnelle suisse. Elle apporte aux investisseurs suisses un' important allégement de l'impôt indonésien et devrait d'une manière générale avoir des conséquences favorables pour le développement ultérieur des relations économiques bilatérales. 32457 84 Feuille fédérale. 140e année. Vol. III 1241</w:t>
      </w:r>
    </w:p>
    <w:p>
      <w:r>
        <w:t>Arrêté fédéral Projet approuvant une convention de double imposition avec l'Indonésie du L'Assemblée fédérale de la Confédération suisse, vu l'article 8 de la constitution; vu le message du Conseil fédéral du 19 octobre 19881\ arrête: Article premier 1 La convention signée le 29 août 1988 entre la Confédération suisse et la République d'Indonésie en vue d'éviter les doubles impositions en matière d'impôts sur le revenu est approuvée. 2 Le Conseil fédéral est autorisé à la ratifier. Art. 2 Le présent arrêté n'est pas soumis au référendum en matière de traités inter- nationaux. '» FF 1988 III 1235 1242</w:t>
      </w:r>
    </w:p>
    <w:p>
      <w:r>
        <w:t>Convention Texte original entre la Confédération suisse et la République d'Indonésie en vue d'éviter les doubles impositions en matière d'impôts sur le revenu Le Conseil fédéral suisse et le Gouvernement de la République d'Indonésie,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Indonésie: l'impôt sur le revenu (pajak Penghasilan) y compris l'impôt sur les sociétés ainsi que tout impôt à la source, paiement anticipé ou avance relatifs à l'impôt précité; (ci-après désignés «impôt indonésien»); b) en Suisse: les impôts fédéraux, cantonaux et communaux sur le revenu (revenu total, produit du travail, rendement de la fortune, bénéfices industriels et commer- ciaux, gains en capital et autres revenus); (ci-après désignés «impôt suisse»). 4. La Convention s'applique aussi aux impôts de nature indentique ou analogue qui seraient établis après la date de signature de la Convention et qui s'ajoute- raient aux impôts actuels ou qui les remplaceraient. Les autorités compétentes des 1243</w:t>
      </w:r>
    </w:p>
    <w:p>
      <w:r>
        <w:t>Doubles impositions Etats contractants se communiquent les modifications apportées à leurs législa- tions fiscales respectives. Article 3 Définitions générales 1. Au sens de la présente Convention, à moins que le contexte n'exige une interprétation différente: a) le terme «Indonésie» comprend le territoire de la République d'Indonésie tel qu'il est défini par le droit indonésien ainsi que les zones contiguës sur lesquelles la République d'Indonésie exerce des droits souverains ou une compétence en accord avec le droit international; b) le terme «Suisse» désigne la Confédération suisse; c) les expressions «un Etat contractant» et «l'autre Etat contractant» désignent suivant le contexte, l'Indonésie ou la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d'un Etat contractant, sauf lorsque le navire ou l'aéronef n'est exploité qu'entre des points situés dans l'autre Etat contractant; h) le terme «national» désigne: (i) toute personne physique possédant la nationalité d'un Etat contractant; (ii) toute personne morale, société de personnes et association constituées conformément au droit en vigueur dans un Etat contractant; i) l'expression «autorité compétente» désigne: (i) en Indonésie, le Ministre des Finances ou son représentant autorisé; (ii) en Suisse, le Directeur de l'Administration fédérale des contributions ou son représentant autorisé; j) le terme «impôt» désigne, selon le contexte, l'impôt indonésien ou l'impôt suisse. 2. Pour l'application de la Convention par un Etat contractant, toute expression qui n'y est pas définie a le sens que lui attribue le droit de cet Etat concernant les impôts auxquels s'applique la Convention, à moins que le contexte n'exige une interprétation différente. 1244</w:t>
      </w:r>
    </w:p>
    <w:p>
      <w:r>
        <w:t>Doubles impositions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les autorités compétentes des Etats contractants tranchent la question d'un commun accord. 3. Lorsque, selon les dispositions du paragraphe 1, une personne autre qu'une personne physique est un résident des deux Etats contractants, les autorités compétentes des Etats contractants tranchent la question d'un commun accord.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f) une mine, un puits de pétrole ou de gaz, une carrière ou tout autre lieu d'extraction de ressources naturelles, g) une exploitation agricole ou une plantation, h) un chantier de construction ou de montage ou des activités de surveillance y relatives si la durée de ces chantiers ou de ces activités dépasse 183 jours. 3. On considère qu'il n'y a pas «établissement stable» si: a) il est fait usage d'installations aux seules fins de stockage ou d'exposition de marchandises appartenant à l'entreprise; 1245</w:t>
      </w:r>
    </w:p>
    <w:p>
      <w:r>
        <w:t>Doubles impositions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4. Nonobstant les dispositions des paragraphes 1 et 2, lorsqu'une personne - autre qu'un agent jouissant d'un statut indépendant auquel s'applique le paragraphe 6 - agit dans un Etat contractant pour le compte d'une entreprise de l'autre Etat contractant, cette entreprise est considérée comme ayant un établissement stable dans le premier Etat pour toutes les activités que cette personne exerce pour l'entreprise, si cette personne: a) dispose dans cet Etat de pouvoirs qu'elle y exerce habituellement et lui permettant de conclure des contrats au nom de l'entreprise, à moins que les activités de cette personne ne soient limitées à celles mentionnées au paragraphe 3 qui, si elles étaient exercées par l'intermédiaire d'une installa- tion fixe d'affaire, ne permettraient pas de considérer cette installation comme un établissement stable selon les dispositions de ce paragraphe; ou b) ne dispose pas de tels pouvoirs mais entretient habituellement dans le premier Etat un stock de biens ou de marchandises lui permettant de livrer régulièrement ces biens ou marchandises pour le compte de l'entreprise. 5.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 employé ou d'un représentant autre qu'un agent jouissant d'un statut indépendant au sens du paragraphe 6. 6. Une entreprise d'un Etat contractant n'est pas considérée comme ayant un établissement stable dans l'autre Etat contractant du seul fait qu'elle exerce dans cet autre Etat son activité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il ne sera pas considéré comme un agent indépendant au sens du présent paragraphe.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1246</w:t>
      </w:r>
    </w:p>
    <w:p>
      <w:r>
        <w:t>Doubles impositions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de services professionnels.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1247</w:t>
      </w:r>
    </w:p>
    <w:p>
      <w:r>
        <w:t>Doubles impositions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sont imposables dans l'Etat contractant dont l'entreprise exploitant le navire est un résident; 2. Toutefois, ces bénéfices sont également imposables dans l'Etat contractant dans lequel l'entreprise exploite le navire; mais l'impôt ainsi établi ne peut excéder 50 pour cent de l'impôt perçu en vertu de la législation interne de cet Etat. 3. Les bénéfices provenant de l'exploitation, en trafic international, d'aéronefs ne sont imposables que dans l'Etat contractant dont l'entreprise exploitant l'aéronef est un résident. 4. Les dispositions des paragraphes 1, 2 et 3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1248</w:t>
      </w:r>
    </w:p>
    <w:p>
      <w:r>
        <w:t>•9 Doubles impositions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10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 Lorsqu'une société, qui est un résident de Suisse et qui entretient un établisse- ment stable en Indonésie, perçoit des bénéfices ou des revenus de cet établisse- ment stable, ces bénéfices sont imposables conformément à la législation indoné- sienne mais le taux de l'impôt ainsi perçu n'excédera pas 10 pour cent du montant de ces bénéfices après en avoir déduit l'impôt sur le revenu perçu sur ces bénéfices en Indonésie. 1249</w:t>
      </w:r>
    </w:p>
    <w:p>
      <w:r>
        <w:t>Doubles impositions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ainsi que tous autres produits assimilés aux revenus de sommes prêtées par la législation fiscale de l'Etat d'où proviennent les revenus. Toutefois, le terme «intérêts» ne comprend pas les revenus visés à l'article 10. 4. Les dispositions des paragraphes 1 et 2 ne s'appliquent pas lorsque le bénéficiaire effectif des intérêts, résident d'un Etat contractant, exerce dans l'autre Etat contractant d'où proviennent les intérêts une activité industrielle ou commerciale par l'intermédiaire d'un établissement stable qui y est situé et que la créance génératrice des intérêts s'y rattache effectivement. Dans ce cas, les dispositions de l'article 7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1250</w:t>
      </w:r>
    </w:p>
    <w:p>
      <w:r>
        <w:t>Doubles impositions les redevances en est le bénéficiaire effectif, l'impôt ainsi établi ne peut excéder 12,5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une activité industrielle ou commerciale par l'intermédiaire d'un établissement stable qui y est situé et que le droit ou le bien générateur des redevances s'y rattache effectivement. Dans ce cas, les dispositions de l'article 7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Rémunérations des prestations de services 1. Les rémunérations des prestations de services, y compris les services de consultation, provenant d'un Etat contractant et payés à un résident de l'autre Etat contractant sont imposables dans cet autre Etat. 2. Toutefois, ces rémunérations sont aussi imposables dans l'Etat contractant d'où elle proviennent et selon la législation de cet Etat, si les prestations de services sont fournies dans cet Etat par une entreprise, par l'intermédiaire 1251</w:t>
      </w:r>
    </w:p>
    <w:p>
      <w:r>
        <w:t>Doubles impositions d'employés ou de toute autre personne engagés par l'entreprise à cette fin; mais l'impôt ainsi établi ne peut excéder 5 pour cent du montant brut de ces rémunérations. Les autorités compétentes des Etats contractants règlent d'un commun accord les modalités d'application de cette limitation. 3. L'expression «rémunérations des prestations de services» employée dans le présent article désigne les rémunérations des prestations de services de toute nature y compris les services de consultation qu'une entreprise fournit par l'intermédiaire d'employés ou de toute autre personne engagés par l'entreprise à cette fin, mais à l'exclusion des rémunérations pour des services professionnels ou pour d'autres activités indépendantes de caractère analogue mentionnées à l'article 15. 4. Les dispositions des paragraphes 1 et 2 ne s'appliquent pas lorsque le bénéficiaire effectif des rémunérations des prestations de services, résident d'un Etat contractant, exerce dans l'autre Etat contractant d'où proviennent les rémunérations des prestations de services une activité industrielle ou commer- ciale par l'intermédiaire d'un établissement stable qui y est situé et que l'activité génératrice des rémunérations s'y rattache effectivement. Dans ce cas, les disposi- tions de l'article 7 sont applicables. 5. Les rémunérations des prestations de services sont considérées comme prove- nant d'un Etat contractant lorsque le débiteur est cet Etat lui-même, une subdivision politique, une collectivité locale ou un résident de cet Etat. Toutefois, lorsque le débiteur des rémunérations, qu'il soit ou non résident d'un Etat contractant, a, dans un Etat contractant, un établissement stable pour lequel l'obligation de rémunérer la prestation de services a été contractée et qui supporte la charge de ces rémunérations, celles-ci sont considérées comme provenant de l'Etat où l'établissement stable est situé. 6. Lorsque, en raison de relations spéciales existant entre le débiteur et le bénéficiaire effectif ou que l'un et l'autre entretiennent avec de tierces personnes, le montant des rémunérations des prestations de services, compte tenu de la prestation pour laquelle elles sont payées, excède celui dont seraient convenus le débiteur et le bénéficiaire effectif en l'absence de pareilles relations, les disposi- tions du présent article ne s'appliquent qu'à ce dernier montant. Dans ce cas, la partie excédentaire des paiements reste imposable selon la législation de chaque Etat contractant et compte tenu des autres dispositions de la présente convention. Article 14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établisse- 1252</w:t>
      </w:r>
    </w:p>
    <w:p>
      <w:r>
        <w:t>Doubles impositions ment stable (seul ou avec l'ensemble de l'entreprise) sont imposables dans cet autre Etat. 3. Les gains qu'un résident d'un Etat contractant tire de l'aliénation de navires ou aéronefs exploités en trafic international ou de biens mobiliers affectés à l'exploi- tation de ces navires ou aéronefs, ne sont imposables que dans cet Etat contrac- tant. 4. Les gains provenant de l'aliénation de tous biens autres que ceux visés aux paragraphes 1, 2 et 3 ne sont imposables que dans l'Etat contractant dont le cédant est un résident. Article 15 Services professionnels 1. Sous réserve des dispositions des articles 16, 18, 19 et 20, les salaires, traitements et autres rémunérations similaires qu'un résident d'un Etat contrac- tant reçoit au titre d'un emploi salarié ainsi que les revenus qu'il retire d'une profession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période de douze mois, et b) les rémunérations ou les revenus sont payés par une personne ou pour le compte d'une personne qui n'est pas un résident de l'autre Etat, et c) la charge des rémunérations ou des revenus n'est pas supportée par un établissement stable que cette personne a dans l'autre Etat. 3. Nonobstant les dispositions précédentes du présent article, les rémunérations reçues au titre d'un emploi salarié exercé à bord d'un navire ou d'un aéronef exploité en trafic international par une entreprise d'un Etat contractant, sont imposables dans cet Etat contractant.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1253</w:t>
      </w:r>
    </w:p>
    <w:p>
      <w:r>
        <w:t>Doubles impositions Article 17 Artistes et sportifs 1. Nonobstant les dispositions de l'article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15, dans l'Etat contractant où les activités de l'artiste ou du sportif sont exercées. 3. Les dispositions des paragraphes 1 et 2 ne sont pas applicables aux rémunéra- tions ou bénéfices, salaires, traitements et autres revenus similaires provenant d'activités exercées dans un Etat contractant par des artistes du spectacle ou des sportifs lorsque leur visite dans cet Etat est soutenue dans une large mesure par des allocations provenant de fonds publics de l'autre Etat contractant ou de l'une de ses subdivisions politiques ou collectivités locales. Article 18 Pensions 1. Sous réserve des dispositions du paragraphe 2 de l'article 19, les pensions et autres rémunérations similaires, payées à un résident d'un Etat contractant au titre d'un emploi antérieur ou les rentes versées à ce résident, ne sont imposables que dans cet Etat. 2. Le terme «rentes» désigne une somme déterminée, payable périodiquement à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1254</w:t>
      </w:r>
    </w:p>
    <w:p>
      <w:r>
        <w:t>Doubles impositions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15,16,18 et 20 s'appliquent aux rémunérations et pensions payées au titre de services rendus dans le cadre d'une activité industrielle ou commerciale exercée par un Etat contractant ou l'une de ses subdivisions politiques ou collectivités locales. Article 20 Etudiants 1. Les sommes qu'un étudiant ou un stagiaire qui est, ou qui était auparavant un résident de l'un des Etats contractants et qui séjourne dans l'autre Etat contrac- tant à seule fin d'y poursuivre ses études ou sa formation, reçoit pour couvrir ses frais d'entretien, d'études ou de formation ne sont pas imposées dans cet autre Etat contractant. 2. Une personne physique qui est ou qui était auparavant un résident de l'un des Etats contractants et qui séjourne dans l'autre Etat contractant afin d'y poursuivre ses études, des recherches ou sa formation ou afin d'y acquérir une expérience technique, professionnelle ou commerciale, et qui exerce dans cet autre Etat contractant un emploi salarié pour une période ou des périodes n'excédant pas au total douze mois, est exonérée dans cet autre Etat contractant de l'impôt pour des rémunérations au titre de cet emploi salarié, à condition que cet emploi soit en relation directe avec ses études, ses recherches, sa formation ou son apprentissage et que les rémunérations provenant de cet emploi n'excèdent pas 18 000 francs suisses. Article 21 Elimination des doubles impositions 1. S'agissant de l'Indonésie, les doubles impositions sont évitées comme suit: a) L'Indonésie, lorsqu'elle lève un impôt auprès de résidents d'Indonésie, peut inclure dans les bases de calcul de cet impôt les éléments de revenu qui sont imposables en Suisse conformément aux dispositions de la présente Conven- tion; b) Lorsqu'un résident d'Indonésie reçoit des revenus provenant de Suisse et que ces revenus sont imposables en Suisse conformément aux dispositions de la présente Convention, le montant de l'impôt suisse payable au titre de ces revenus est imputé sur l'impôt indonésien levé auprès de ce résident. Le montant de l'imputation ne peut excéder toutefois la fraction de l'impôt indonésien afférent à ces revenus. 2. S'agissant de la Suisse, les doubles impositions sont évitées comme suit: a) Lorsqu'un résident de Suisse reçoit des revenus qui, conformément aux dispositions de la présente Convention, sont imposables en Indonésie, la Suisse exempte de l'impôt ces revenus, sous réserve des dispositions des 1255</w:t>
      </w:r>
    </w:p>
    <w:p>
      <w:r>
        <w:t>Doubles impositions sous-paragraphes b et c, mais peut pour calculer le montant de l'impôt sur le reste des revenus de ce résident, appliquer le même taux que si les revenus n'avaient pas été exemptés; cependant, lorsqu'un résident de Suisse reçoit des bénéfices de sources indonésiennes qui, conformément aux dispositions du paragraphe 2 de l'article 8, sont imposables en Indonésie, l'impôt suisse prélevé sur ces bénéfices sera réduit de moitié. b) Lorsqu'un résident de Suisse reçoit des dividendes, intérêts ou rémunéra- tions des prestations de services qui, conformément aux dispositions des articles 10, 11 et 13, sont imposables en Indonésie, la Suisse accorde un dégrèvement à ce résident à sa demande; ce dégrèvement consiste: (i) en l'imputation sur l'impôt sur le revenu de ce résident d'un montant égal à l'impôt payé en Indonésie conformément aux dispositions des articles 10,11 et 13; la somme ainsi imputée ne peut toutefois excéder la fraction de l'impôt suisse, calculé avant l'imputation, correspondant aux revenus imposables en Indonésie, ou (ii) en une réduction forfaitaire de l'impôt suisse, ou (iii) en une exemption partielle des dividendes, intérêts ou rémunérations des prestations de services en question de l'impôt suisse, mais au moins en une déduction de l'impôt payé en Indonésie du montant brut des dividendes, intérêts ou rémunérations des prestations de services. La Suisse déterminera le genre de dégrèvement et réglera la procédure selon les prescriptions suisses concernant l'exécution des conventions internatio- nales conclues par la Confédération suisse en vue d'éviter les doubles impositions. c) Lorsqu'un résident de Suisse reçoit des redevances qui, conformément aux dispositions de l'article 12, sont imposables en Indonésie, la Suisse accorde un dégrèvement à ce résident à sa demande. Ce dégrèvement consiste: (i) en une déduction de 2,5 pour cent du montant brut des redevances en question, et (ii) en une imputation sur l'impôt suisse sur le revenu de ce résident, calculé conformément au dégrèvement mentionné au sous-parapraphe (i), de 10 pour cent du montant brut des redevances; cette imputation est déterminée toutefois conformément aux principes généraux de dé- grèvement mentionnés au sous-paragraphe b.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1256</w:t>
      </w:r>
    </w:p>
    <w:p>
      <w:r>
        <w:t>Doubles impositions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auxquelies sont ou pourront être assujetties les autres entreprises similaires du premier Etat. 4. Les dispositions du présent article s'appliquent aux impôts visés par la présente Convention. Article 23 Procédure amiable L-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85 Feuille fédérale. 140e année. Vol. III 1257</w:t>
      </w:r>
    </w:p>
    <w:p>
      <w:r>
        <w:t>Doubles impositions 2. Nonobstant les dispositions de l'article 4, toute personne physique qui est membre d'une mission diplomatique, d'un poste consulaire ou d'une délégation permanente d'un Etat contractant qui est situé dans l'autre Etat contractant ou dans un Etat tiers, et qui possède la nationalité de l'Etat accréditant, est considérée comme un résident de l'Etat accréditant, à condition qu'elle soit soumise dans l'Etat accréditant aux mêmes obligations en matière d'impôts sur l'ensemble de son revenu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Article 25 Entrée en vigueur 1. La présente Convention sera ratifiée et les instruments de ratification seront échangés à Jakarta aussitôt que possible. 2. La Convention entrera en vigueur dès l'échange des instruments de ratification et ses dispositions seront applicables: a) en Indonésie: aux revenus perçus le 1er janvier, ou après cette date, de l'année suivant celle au cours de laquelle la Convention est entrée en vigueur; b) en Suisse: aux revenus perçus le 1er janvier, ou après cette date, de l'année suivant celle au cours de laquelle la Convention est entrée en vigueur. Article 26 Dénonciation La présente Convention demeurera en vigueur tant qu'elle n'aura pas été dénoncée par un Etat contractant. Chaque Etat contractant peut dénoncer la Convention par voie diplomatique par notification le 30 juin de chaque année civile, ou avant cette date. Dans ce cas, la Convention cessera d'être applicable: a) en Indonésie: aux revenus perçus le 1er janvier, ou après cette date, de l'année suivant celle au cours de laquelle cette notification a été donnée; b) en Suisse: aux revenus perçus le 1er janvier, ou après cette date, de l'année suivant celle au cours de laquelle cette notification a été donnée. 1258</w:t>
      </w:r>
    </w:p>
    <w:p>
      <w:r>
        <w:t>Doubles impositions En foi de quoi les soussignés, dûment autorisés, ont signé la présente Convention. Fait en deux exemplaires à Berne, le 29 août 1988 en langues française, indonésienne et anglaise, chaque texte faisant également foi; en cas d'interpréta- tion différente des textes français et indonésien, le texte anglais prévaut. Pour le Pour le Gouvernement Conseil fédéral suisse: de la République d'Indonésie: Felber Thajeb 32457 1259</w:t>
      </w:r>
    </w:p>
    <w:p>
      <w:r>
        <w:t>Protocole Texte original Le Conseil fédéral suisse et le Gouvernement de la République d'Indonésie, sont convenus lors de la signature de la Convention entre les deux Etats en vue d'éviter les doubles impositions en matière d'impôts sur le revenu des dispositions suivantes qui font partie intégrante de la Convention. 1. En ce qui concerne l'article 5 Eu égard au paragraphe 3 de l'article 5, il est entendu que le maintien d'un stock de biens ou de marchandises aux fins de livraison ou d'installations utilisées pour la livraison de biens et de marchandises ne constitue pas un établissement stable tant que les conditions du paragraphe 4 b) du même article ne sont pas remplies. 2. En ce qui concerne l'article 7 Eu égard aux paragraphes 1 et 2 de l'article 7, lorsqu'une entreprise d'un Etat contractant, qui dispose d'un établissement stable dans l'autre Etat contractant, vend des biens ou des marchandises ou exerce d'autres activités industrielles ou commerciales dans cet autre Etat, les bénéfices de cet établissement stable ne sont pas déterminés sur la base du montant total reçu par l'entreprise, mais sur la seule base de la part des recettes totales qui est imputable à l'activité réelle de l'établissement stable pour ces ventes ou pour ces autres activités industrielles ou commerciales. Toutefois, dans les cas de montages abusifs, il est entendu que le paragraphe 1 de l'article 7 s'applique également si l'entreprise vend des biens ou des marchandises ou exerce une activité industrielle ou commerciale d'une nature identique ou analogue aux ventes ou activités industrielles ou commerciales effectuées par l'établissement stable, mais seulement s'il peut être prouvé que cet établissement stable a pris une part déterminante dans ces activités. Dans le cas des contrats de surveillance, de fourniture d'installation ou de construction d'équipements ou de locaux industriels, commerciaux ou scienti- 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1260</w:t>
      </w:r>
    </w:p>
    <w:p>
      <w:r>
        <w:t>Doubles impositions Les bénéfices afférents à la part du contrat exécutée par le siège principal de l'entreprise ne sont imposables que dans l'Etat dont l'entreprise est un résident. 3. En ce qui concerne l'article 10 Eu égard au paragraphe 6 de l'article 10, il est entendu que les dispositions de ce paragraphe ne concernent pas les dispositions contenues dans des contrats de répartition de la production et des contrats de travail (ou tous autres contrats analogues) relatifs au secteur pétrolier et gazier ou autre secteur minier conclus le 31 décembre 1983 ou avant cette date, par le Gouvernement de l'Indonésie, son administration, sa société d'Etat pétrolière et gazière compétente ou toute autre entité y relative avec une personne qui est un résident de Suisse. Fait en deux exemplaires à Berne, le 29 août 1988, en langues française, indonésienne et anglaise, chaque texte faisant également foi. En cas d'interpréta- tion différente des textes français et indonésien, le texte anglais prévaut. Pour le Pour le Gouvernement Conseil fédéral suisse: de la République d'Indonésie: Felber Thajeb 32457 1261</w:t>
      </w:r>
    </w:p>
    <w:p>
      <w:r>
        <w:t>Schweizerisches Bundesarchiv, Digitale Amtsdruckschriften Archives fédérales suisses, Publications officielles numérisées Archivio federale svizzero, Pubblicazioni ufficiali digitali Message concernant une convention de double imposition avec l'Indonésie du 19 octobre 1988 In Bundesblatt Dans Feuille fédérale In Foglio federale Jahr 1988 Année Anno Band 3 Volume Volume Heft 48 Cahier Numero Geschäftsnummer 88.067 Numéro d'affaire Numero dell'oggetto Datum 06.12.1988 Date Data Seite 1235-1261 Page Pagina Ref. No 10 105 626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