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88.050 vom 3. Juni 1988</w:t>
      </w:r>
    </w:p>
    <w:p>
      <w:r>
        <w:t>Bundesverwaltung, 1988-06-03, DE</w:t>
      </w:r>
    </w:p>
    <w:p>
      <w:r>
        <w:rPr>
          <w:b/>
        </w:rPr>
        <w:t xml:space="preserve">Quelle: </w:t>
      </w:r>
      <w:r>
        <w:t>https://mcp.opencaselaw.ch/entscheid/ch_vb_88.050</w:t>
      </w:r>
    </w:p>
    <w:p>
      <w:r>
        <w:t>FR: CH_VB 88.050 du 3 juin 1988</w:t>
      </w:r>
    </w:p>
    <w:p>
      <w:r>
        <w:t>IT: CH_VB 88.050 del 3 giugno 1988</w:t>
      </w:r>
    </w:p>
    <w:p>
      <w:pPr>
        <w:pStyle w:val="Heading2"/>
      </w:pPr>
      <w:r>
        <w:t>Volltext</w:t>
      </w:r>
    </w:p>
    <w:p>
      <w:r>
        <w:t>#ST# 88.050 Message concernant une convention de double imposition avec l'Islande du 17 août 1988 Messieurs les Présidents, Mesdames et Messieurs, Nous vous soumettons un projet d'arrêté fédéral approuvant une convention de double imposition en matière d'impôts sur le revenu et sur la fortune avec l'Islande, signée le 3 juin 1988, en vous proposant de l'adopter. Nous vous prions d'agréer, Messieurs les Présidents, Mesdames et Messieurs, les assurances de notre haute considération. 17 août 1988 Au nom du Conseil fédéral suisse: Le président de la Confédération, Stich Le chancelier de la Confédération, Buser 1988-477 499</w:t>
      </w:r>
    </w:p>
    <w:p>
      <w:r>
        <w:t>Condensé Etant donné que l'Islande suit une politique conventionnelle analogue à celle de la Suisse, les négociations de double imposition introduites en 1983 à la requête de l'Islande ont déjà pu être conclues une année plus tard par l'apposition des paraphes sur un projet de convention de double imposition sur le revenu et sur la fortune. La convention signée suit dans une large mesure, du point de vue de la forme et du fond, le modèle de convention de l'OCDE de 1977ainsi que la pratique de la Suisse en la matière. Au cours de la procédure de consultation, la convention a été approuvée par les cantons et les milieux économiques intéressés. 500</w:t>
      </w:r>
    </w:p>
    <w:p>
      <w:r>
        <w:t>Message 1 Genèse Dans la perspective d'accroître les investissements étrangers, l'Islande élabore, notamment, un réseau de conventions de double imposition. En 1983, les autorités islandaises ont demandé l'ouverture de négociations avec la Suisse en vue de la conclusion d'une convention de double imposition. Malgré la relative modestie des investissements suisses en Islande (une entreprise suisse est néanmoins à l'heure actuelle le plus important investisseur étranger en Islande), la Suisse ne pouvait se soustraire à cette requête puisque l'Islande est également membre de l'OCDE et de l'AELE et suit une politique similaire à celle de la Suisse en matière de conventions de double imposition. Les premières discussions menées à Berne en juin 1983 ont pu être rapidement suivies de négociations en juillet 1984 à Reykjavik qui aboutirent à l'apposition des paraphes sur un projet de convention sur le revenu et la fortune. Au cours de la procédure de consultation, le texte paraphé a rencontré une large approbation des cantons et des milieux économiques intéressés. La convention a été signée à Berne le 3 juin 1988. 2 Commentaires des dispositions de la convention Le Conseil fédéral a commenté en détail les dispositions du modèle de convention de l'OCDE de 1963 dans son message du 13 juillet 1965 relatif à la convention de double imposition avec la Suède (FF 7965 II 732). Ce modèle de convention a été remanié par la suite: la version révisée a été publiée par le Conseil de l'OCDE en avril 1977 avec une nouvelle recommandation. Les innovations ont été présentées en détail dans notre message du 11 janvier 1978 relatif à la convention de double imposition avec la Grande-Bretagne (FF 7975 I 193). Aussi les commentaires qui suivent se bornent-ils à exposer les principales différences existant par rapport au texte de l'OCDE ainsi que les particularités de la présente convention. Article 2 Impôts visés par la convention Le catalogue des impôts comprend du côté islandais, l'impôt sur le revenu national et communal («national and municipal income tax»), l'impôt sur la fortune national («national capital tax») et du côté suisse, les impôts fédéraux, cantonaux et communaux sur le revenu et la fortune. L'impôt anticipé suisse sur les gains de loterie n'est pas couvert par la convention. Article 4 Résident L'expression «résident d'un Etat contractant» comprend également une société de personnes constituée ou organisée d'après le droit interne d'un des Etats contractants. 501</w:t>
      </w:r>
    </w:p>
    <w:p>
      <w:r>
        <w:t>Article 5 Etablissement stable S° Cet article est conforme à la disposition correspondante du modèle de convention de l'OCDE de 1977; un chantier de construction ou de montage ne constituent un établissement stable que si leur durée dépasse douze mois. Article 10 Dividendes L'Etat de la source peut lever un impôt de 5 pour cent dans le cas de participations d'au moins 25 pour cent détenues par des sociétés de capitaux, de 15 pour cent dans les autres cas. Afin d'alléger la double imposition économique, le droit fiscal islandais présente cependant une particularité: 50 pour cent des dividendes déclarés peuvent être déduits du revenu imposable de la société distributrice. Cette déduction ne doit cependant pas dépasser 5 pour cent de la valeur nominale du capital de la société. Le projet de convention prend en compte cette caractéristique dans la mesure où l'Islande, s'écartant de la règle générale, peut lever un impôt à la source de 15 pour cent dans les rapports de participation, mais seulement sur le montant des dividendes qui a pu être déduit effectivement. Articles 11 et 12 Intérêts et redevances de licence Les intérêts et redevances ne sont imposables que dans l'Etat de résidence de leur bénéficiaire. Article 23 Méthode d'élimination des doubles impositions Les deux Etats appliquent la méthode de l'exonération avec progressivité. S'agissant des impôts à la source sur les dividendes, l'Islande imputera l'impôt anticipé suisse retenu sur ces revenus et la Suisse accordera l'imputation forfai- taire de l'impôt islandais. Article 26 Echange de renseignements Conformément à la politique conventionnelle suivie par la Suisse à l'égard des Etats membres de l'OCDE, cet article prévoit que seuls les renseignements nécessaires à l'application régulière de la convention peuvent être échangés. 3 Incidences financières Dans une convention de double imposition, les deux Etats contractants renoncent à certaines rentrées fiscales. Pour la Suisse, ces pertes de ressource fiscale sont dues en particulier au remboursement partiel de l'impôt anticipé perçu sur les dividendes à des personnes domiciliées en Islande. Le manque à gagner en résultant ne devrait pas revêtir une grande importance car les investissements islandais en Suisse sont faibles. En revanche, l'imputation forfaitaire d'impôt introduite par l'arrêté du Conseil fédéral du 22 août 1967 grèvera les fiscs suisses, puisque le contribuable résident de Suisse pourra demander l'imputation de l'impôt sur les dividendes qui revient à l'Islande selon la convention. Cette faculté existe toutefois dans toutes les conventions de double imposition conclues par la Suisse depuis 1965. 502</w:t>
      </w:r>
    </w:p>
    <w:p>
      <w:r>
        <w:t>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pas soumis au référendum facultatif en vertu de l'article 89, 3e alinéa, de la constitution. 5 Conclusions La présente convention correspond dans une large mesure au modèle dé conven- tion de l'OCDE et à la pratique conventionnelle suisse. Les solutions convenues sont très avantageuses, en particulier également au point de vue des dividendes, des intérêts et des redevances de licence. La convention améliore la base juridique des investissements suisses actuels et futurs en Islande et elle devrait d'une manière générale se révéler profitable au développement des échanges économiques réciproques. 32334 503</w:t>
      </w:r>
    </w:p>
    <w:p>
      <w:r>
        <w:t>Arrêté fédéral Projet approuvant une convention de double imposition avec l'Islande du L'Assemblée fédérale de la Confédération suisse, vu l'article 8 de la constitution; vu le message du Conseil fédéral du 17 août 1988'*, arrête: Article premier 1 La convention signée le 3 juin 1988 entre la Confédération suisse et la République d'Islande en vue d'éviter les doubles impositions en matière d'impôts sur le revenu et sur la fortune est approuvée. 2 Le Conseil fédéral est autorisé à la ratifier. Art. 2 Le présent arrêté n'est pas soumis au référendum en matière de traités inter- nationaux. 32334 » FF 1988 III 499 504</w:t>
      </w:r>
    </w:p>
    <w:p>
      <w:r>
        <w:t>Convention Traduction1'' entre la Confédération suisse et la République d'Islande en vue d'éviter les doubles impositions en matière d'impôts sur le revenu et sur la fortune Le Conseil fédéral suisse et Le Gouvernement de la République d'Islande,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tous les impôts ordinaires et extraordinaires perçus sur le revenu total, sur la fortune totale, ou sur des éléments du revenu ou de la fortune. 3. Les impôts actuels auxquels s'applique la Convention sont notamment: a) en Islande: i) l'impôt national sur le revenu; ii) l'impôt national sur la fortune; et iii) l'impôt communal sur le revenu (ci-après désignés par «impôt islandais»); b)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 Traduction du texte original allemand. 35 Feuille fédérale. 140° année. Vol. III 505</w:t>
      </w:r>
    </w:p>
    <w:p>
      <w:r>
        <w:t>Doubles impositions 4. La Convention s'applique aussi aux impôts de nature identique ou analogue qui seraient établis après la date de signature de la Convention et qui s'ajoute- raient aux impôts actuels ou qui les remplaceraient. Les autorités compétentes des Etats contractants se communiquent à la fin de chaque année les modifications importantes apportées à leurs législations fiscales respectives. 5. La Convention ne s'applique pas à l'impôt fédéral anticipé perçu en Suisse à la source sur les gains faits dans les loteries. Article 3 Définitions générales 1. Au sens de la présente Convention, à moins que le contexte n'exige une interprétation différente: a) le terme «Islande» désigne la République d'Islande et, quand il est utilisé dans un sens géographique, le territoire de l'Islande ainsi que toute zone adjacente aux eaux territoriales de l'Islande désignée aux fins d'imposition comme zone intérieure sur laquelle l'Islande peut exercer ses droits, en accord avec le droit des gens, sur le lit de la mer, le sous-sol de la mer et leurs ressources naturelles; b) le terme «Suisse» désigne la Confédération suisse;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les expressions «un Etat contractant» et «l'autre Etat contractant» désignent selon le contexte l'Islande ou la Suisse; g)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h) l'expression «autorité compétente» désigne: i) en Islande, le Ministre des Finances ou son représentant autorisé; ii)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506</w:t>
      </w:r>
    </w:p>
    <w:p>
      <w:r>
        <w:t>Doubles impositions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ou pour la fortune qui y est située. L'expression comprend une société de personnes constituée ou organisée d'après le droit d'un des Etats contractants.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507</w:t>
      </w:r>
    </w:p>
    <w:p>
      <w:r>
        <w:t>Doubles impositions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 dérer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508</w:t>
      </w:r>
    </w:p>
    <w:p>
      <w:r>
        <w:t>Doubles impositions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509</w:t>
      </w:r>
    </w:p>
    <w:p>
      <w:r>
        <w:t>Doubles impositions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510</w:t>
      </w:r>
    </w:p>
    <w:p>
      <w:r>
        <w:t>Doubles impositions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3. Nonobstant les dispositions du paragraphe 2, lettre a, tant que, selon la législation de l'Islande, les dividendes payés par une société qui est un résident d'Islande peuvent être déduits des bénéfices imposables ou reportés comme perte commerciale de cette société aux fins d'imposition, les dividendes payés par une telle société à un résident de Suisse peuvent être également imposés en Islande et selon la législation islandaise; toutefois si la personne qui reçoit ces dividendes en est le bénéficiaire effectif, l'impôt perçu n'excédera pas ISpour cent, sur la part des dividendes qui est déductible du bénéfice net de la société ou qui peut être reportée comme perte commerciale de cette société. 4. Les autorités compétentes des Etats contractants règlent d'un commun accord les modalités d'application de ces limitations. Ces paragraphes n'affectent pas l'imposition de la société au titre des bénéfices qui servent au paiement des dividendes. 5.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6. Les dispositions des paragraphes 1, 2 et 3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7.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 bués de la société, même si les dividendes payés ou les bénéfices non distribués consistent en tout ou en partie en bénéfices ou revenus provenant de cet autre Etat. 511</w:t>
      </w:r>
    </w:p>
    <w:p>
      <w:r>
        <w:t>Doubles impositions Article 11 Intérêts 1. Les intérêts provenant d'un Etat contractant et payés à un résident de l'autre Etat contractant sont imposables dans cet autre Etat si ce résident en est le bénéficiaire effectif. 2.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3. Les dispositions du paragraphe 1 ne s'appliquent pas lorsque le bénéficiaire effectif des intérêts, résident d'un Etat contractant, exerce dans l'autre Etat contractant d'où proviennent les intérêts, soit une activité industrielle ou commer- 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ne sont imposables que dans cet autre Etat, si ce résident en est le bénéficiaire effectif. 2. Le terme «redevances» employé dans le présent article désigne les rémunéra- tions de toute nature payées pour l'usage ou la concession de l'usage d'un droit d'auteur sur une œuvre littéraire, artistique ou scientifique, y compris les films cinématographiques,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3. Les dispositions du paragraphe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512</w:t>
      </w:r>
    </w:p>
    <w:p>
      <w:r>
        <w:t>Doubles impositions profession indépendante au moyen d'une base fixe qui y est située, et que le droit ou le bien générateur des redevances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513</w:t>
      </w:r>
    </w:p>
    <w:p>
      <w:r>
        <w:t>Doubles impositions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ou à bord d'un bateau servant à la navigation intérieure,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Article 18 Pensions Sous réserve des dispositions du paragraphe 2 de l'article 19, les pensions et autres 514</w:t>
      </w:r>
    </w:p>
    <w:p>
      <w:r>
        <w:t>Doubles impositions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oui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la cadre d'une activité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515</w:t>
      </w:r>
    </w:p>
    <w:p>
      <w:r>
        <w:t>Doubles impositions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et aéronefs, n'est imposable que dans l'Etat contractant où le siège de direction effective de l'entreprise est situé. 4. Tous les autres éléments de la fortune d'un résident d'un Etat contractant ne sont imposables que dans cet Etat. Article 23 Elimination des doubles impositions 1. Lorsqu'un résident d'un Etat contractant reçoit des revenus ou possède de la fortune qui, conformément aux dispositions de la présente Convention, sont imposables dans l'autre Etat contractant, le premier Etat exempte de l'impôt ces revenus ou cette fortune, sous réserve des dispositions des paragraphes 2, 3 et 4 mais peut, pour calculer le montant de l'impôt sur le reste du revenu ou de la fortune de ce résident, appliquer le même taux que si les revenus ou la fortune en question n'avaient pas été exemptés. 2. Lorsqu'un résident d'Islande reçoit des dividendes qui, conformément aux dispositions de l'article 10, sont imposables en Suisse, l'Islande accorde sur l'impôt qu'elle perçoit une imputation d'un montant égal à l'impôt payé en Suisse conformément à la présente Convention. Cette imputation ne peut toutefois excéder la fraction de l'impôt islandais sur le revenu, calculé avant cette imputa- tion, correspondant à ce revenu. 3. Lorsqu'un résident de Suisse reçoit des dividendes qui, conformément aux dispositions de l'article 10, sont imposables en Islande, la Suisse accorde un dégrèvement à ce résident à sa demande; ce dégrèvement consiste: a) en l'imputation de l'impôt payé en Islande conformément aux dispositions de l'article 10 sur l'impôt qui frappe les revenus de ce résident; la somme ainsi 516</w:t>
      </w:r>
    </w:p>
    <w:p>
      <w:r>
        <w:t>Doubles impositions imputée ne peut toutefois excéder la fraction de l'impôt suisse, calculé avant l'imputation, correspondant à ces dividendes, ou b) en une réduction forfaitaire de l'impôt suisse, ou c) en une exemption partielle des dividendes en question de l'impôt suisse, mais au moins en une déduction de l'impôt payé en Islande du montant brut des dividendes. La Suisse déterminera le genre de dégrèvement et réglera la procédure selon les prescriptions suisses concernant l'exécution des conventions internationales conclues par la Confédération en vue d'éviter les doubles impositions. 4. Une société qui est un résident de Suisse et reçoit des dividendes d'une société qui est un résident d'Islande bénéficie, pour l'application de l'impôt suisse frappant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Le terme «nationaux» désigne: a) toutes les personnes physiques qui possèdent la nationalité d'un Etat contractant; b) toutes les personnes morales, sociétés de personnes et associations consti- 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4. A moins que les dispositions de l'article 9, du paragraphe 4 de l'article 11 ou du paragraphe 4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517</w:t>
      </w:r>
    </w:p>
    <w:p>
      <w:r>
        <w:t>Doubles impositions 5.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6.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industriel ou professionnel ou un procédé commercial. 518</w:t>
      </w:r>
    </w:p>
    <w:p>
      <w:r>
        <w:t>Doubles impositions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Article 28 Entrée en vigueur 1. La présente Convention sera ratifiée et les instruments de ratification seront échangés à Reykjavik aussitôt que possible. 2. La Convention entrera en vigueur dès l'échange des instruments de ratification et ses dispositions seront applicables à toute année fiscale commençant le 1er jour de l'année civile, ou postérieurement, qui suit l'année dans laquelle la Convention est entrée en vigueur. Article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pour toute année fiscale commençant le 1er janvier de l'année civile suivant celle au cours de laquelle l'avis de dénonciation aura été donné, ou postérieurement; 519</w:t>
      </w:r>
    </w:p>
    <w:p>
      <w:r>
        <w:t>Doubles impositions En foi de quoi les soussignés, dûment autorisés, ont signé la présente Convention. Fait en deux exemplaires à Berne, le 3 juin 1988, en langues allemande, islandaise et anglaise, chaque texte faisant également foi; en cas de doute, le texte anglais prévaut. Pour le Pour le gouvernement Conseil fédéral suisse: de la République d'Islande: R. Felber P. A. Tryggvason 32334 520</w:t>
      </w:r>
    </w:p>
    <w:p>
      <w:r>
        <w:t>Schweizerisches Bundesarchiv, Digitale Amtsdruckschriften Archives fédérales suisses, Publications officielles numérisées Archivio federale svizzero, Pubblicazioni ufficiali digitali Message concernant une convention de double imposition avec l'Islande du 17 août 1988 In Bundesblatt Dans Feuille fédérale In Foglio federale Jahr 1988 Année Anno Band 3 Volume Volume Heft 38 Cahier Numero Geschäftsnummer 88.050 Numéro d'affaire Numero dell'oggetto Datum 27.09.1988 Date Data Seite 499-520 Page Pagina Ref. No 10 105 566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