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88.021 vom 17. Februar 1988</w:t>
      </w:r>
    </w:p>
    <w:p>
      <w:r>
        <w:t>Bundesverwaltung, 1988-02-17, DE</w:t>
      </w:r>
    </w:p>
    <w:p>
      <w:r>
        <w:rPr>
          <w:b/>
        </w:rPr>
        <w:t xml:space="preserve">Quelle: </w:t>
      </w:r>
      <w:r>
        <w:t>https://mcp.opencaselaw.ch/entscheid/ch_vb_88.021</w:t>
      </w:r>
    </w:p>
    <w:p>
      <w:r>
        <w:t>FR: CH_VB 88.021 du 17 février 1988</w:t>
      </w:r>
    </w:p>
    <w:p>
      <w:r>
        <w:t>IT: CH_VB 88.021 del 17 febbraio 1988</w:t>
      </w:r>
    </w:p>
    <w:p>
      <w:pPr>
        <w:pStyle w:val="Heading2"/>
      </w:pPr>
      <w:r>
        <w:t>Erwägungen</w:t>
      </w:r>
    </w:p>
    <w:p>
      <w:r>
        <w:rPr>
          <w:b/>
        </w:rPr>
        <w:t>E. 15</w:t>
      </w:r>
    </w:p>
    <w:p>
      <w:r>
        <w:t>September 1987 hat diese Mängel eindrücklich bestätigt. Dubs stellt fest, dass es in der Bundesverwaltung an einer bewussten Gesamtkonzeption der Ausbildung fehle. Er bemängelt auch die fehlende Führung im Bereich der Perso- nalausbildung. Der Bericht Dubs enthält ein ganzes Bündel von Vorschlägen, wie diese Situation verbessert werden könnte. Stichwortartig seien erwähnt: Schaffung einer Aus- bildungspolitik sowie eines Ausbildungskonzeptes, straffere Organisation der Ausbildungsführung, Verstärkung der Sek- tion Personalausbildung beim eidgenössischen Personal- amt, und zwar materiell wie personell. Dubs schlägt vor, dass man bei dieser Sektion 7,5 neue Stellen schaffen sollte. Dann soll die Ausbildungskommission reaktiviert werden, und die höheren Linienvorgesetzten sollen die Ausbildung vermehrt unterstützen, was sie nach Bericht Dubs nur unge- nügend tun. Die Sektion hat diese Probleme mit den Verantwortlichen des eidgenössischen Personalamtes eingehend bespro- chen. Wir können heute feststellen, dass die Notwendigkeit, dem Personal bessere Aus- und Weiterbildungsmöglichkei- ten anzubieten, anerkannt ist. Das trifft auch für den Bun- desrat zu. Im Finanzplan sind jährlich 10 bis 11 Millionen für diese Ausbildung vorgesehen. Wir verlangten nun bis Ende dieses Jahres die folgenden Berichte: einen Bericht über die Möglichkeit des Karrieren- bezuges der Aus- und Weiterbildung in der Bundesverwal- tung; über die Ausbildungspolitik und das Ausbildungskon- zept; wir erwarten auch eine Definition der Führungsrolle der Sektion Ausbildung beim Personalamt. Bei dieser Ausbildung gibt es auch immer noch Schnittstel- len und Doppelspurigkeiten. Mit diesem Problem beschäf- tigt sich McKinsey. Mit dem Stichwort McKinsey bin ich auch beim Problem Effi-Querschnittmassnahmen. Im Okto- ber 1986 beauftragte der Bundesrat diese Firma, als Ergän- zung zu Effi departementsübergreifende Rationalisierungen zu ermitteln und Lösungsmöglichkeiten aufzuzeigen. Die Firma lieferte ihren Bericht im. Mai 1987 ab. In zehn Programmen werden verschiedene Massnahmen vorge- schlagen. Die möglichen Verbesserungen werden auf rund 500 Millionen Franken geschätzt. Der Bundesrat hütet nun diesen Bericht wie seinen Augapfel. Sie haben das vom Präsidenten der Kommission gehört. Das hat auch zu Diffe- renzen mit dem Bundesrat geführt, die noch nicht ausge- räumt sind. Eine Pilotstudie für ein McKinsey-Projekt findet zurzeit bei der Hauptabteilung Warenumsatzsteuer bei der Steuerver- waltung statt. Für diese Arbeiten mussten bei der Steuerver- waltung zehn bis zwölf Mitarbeiter für drei bis vier Monate freigestellt werden. Diese Studie bei der Steuerverwaltung wird zudem von vier bis fünf Leuten der Firma McKinsey begleitet. Sie sehen also: eine sehr aufwendige und vermut- lich auch sehr kostenintensive Sache. Die Mitarbeiter bei der Steuerverwaltung haben zwar Gefallen an dieser Uebung; sie arbeiten angeblich begeistert mit. Der Schlussbericht über diese Uebung «Steuerverwaltung» soll im Juli dieses Jahres vorliegen. Bis zu diesem Zeitpunkt sollen weitere Berichte abgeliefert werden, so zum Amt für Informatik, einen Bericht zur Aufgabenstellung beim Bun- desamt für Organisation. Die Zukunft dieses Bundesamtes ist auch für die Geschäftsprüfungskommission ausseror- dentlich wichtig, denn das BFO ist ebenfalls ein wichtiges Instrument für die Geschäftsprüfungskommission. Ebenfalls soll ein Bericht abgeliefert werden in bezug auf die Verwal- tungskontrolle. Die Geschäftsprüfungskommission hat hiezu eine eigene Arbeitsgruppe eingesetzt. Sie wird sich des Problems der Verwaltungskontrolle im speziellen annehmen. Ueber all diese Berichte will der Bundesrat im Herbst befinden. Zum Schluss beantragt Ihnen die Geschäftsprüfungskom- mission mit dem Bundesrat, die Motion der Finanzkommis- sion betreffend der Einführung einer Ausgabenbremse abzuschreiben. Ich nehme dazu vielleicht nochmals Stel- lung, wenn wir die Sprecherin der Finanzkommission gehört haben. Präsident: Das Wort zum Antrag der Finanzkommission hat Frau Spoerry. Es handelt sich hier um ein Geschäft der Geschäftsprüfungskommission. Mehrheiten und Minderhei- ten dieser Kommission haben unbegrenzte Redezeit. Spre- cher von Mehr- und Minderheiten von anderen Kommissio-</w:t>
      </w:r>
    </w:p>
    <w:p>
      <w:r>
        <w:t>Gestion du Conseil fédéral 598 N 8 juin 1988 nen treten hingegen jeweils als Antragsteller und Diskus- sionsredner auf, also nicht mit unbegrenzter Redezeit. Frau Spoerry hat als Antragstellerin zehn Minuten Redezeit. Frau Spoerry, Sprecherin der Mehrheit: Der Bundesrat beantragt, die Motion der Finanzkommissionen aus dem Jahre 1983 mit Bezug auf eine institutionelle Ausgaben- bremse abzuschreiben. Im Namen der Mehrheit Ihner Finanzkommission beantrage ich Ihnen, dies nicht zu tun. Bevor ich auf unsere Argumente eintrete, ein kurzer Rück- blick: Das Schweizervolk hat bereits zweimal ja gesagt zur Ausga- benbremse, und zwar zweimal deutlich. Jetzt können Sie fragen: Warum haben wir sie denn nicht? Zum ersten Mal hat das Schweizervolk 1974 zur Ausgabenbremse ja gesagt. Diese war aber gekoppelt mit einer Steuervorlage, die den Segen des Souveräns nicht gefunden hat. Deswegen konnte auch die Ausgabenbremse nicht in Kraft treten. Weil aber die Willensäusserung des Souveräns sehr deutlich war - es haben 22 Stände und 67 Prozent der Bevölkerung zuge- stimmt -, hat das Parlament die gleiche Vorlage ein Jahr später nochmals dem Souverän vorgelegt, und die Zustim- mung war noch überwältigender. Sämtliche Stände haben der Ausgabenbremse zugestimmt. Dieser Bundesbeschluss war aber befristet und ist 1979 ausgelaufen. Das Problem, dass das Parlament recht häufig dazu neigt, die Anträge des Bundesrates im finanziellen Bereich zu überschreiten, ist aber geblieben, und die Finanzkommissionen haben sich überlegt, wie man die Aus- gabendisziplin des Parlamentes erhöhen könnte. Sie haben einen Katalog von Massnahmen vorgelegt, und eine dieser Massnahmen war die institutionelle Ausgabenbremse. Beide Finanzkommissionen (Ständerat und Nationalrat) haben dieses Anliegen in eine Motion gekleidet. Diese Motion wurde von den Räten 1983 überwiesen. Im Ständerat oppositionslos, im Nationalrat stimmten 75 Mitglieder dem Vorstoss als Motion zu und 43 Mitglieder wollten ihn als Postulat überwiesen haben, mit der Begründung - das kann man in den Protokollen nachlesen -, man wolle dem Bun- desrat bei der definitiven Ausgestaltung dieses Instrumentes etwas mehr Spielraum einräumen. Der Bundesrat hat dann den Vorschlag zu einer Ausgaben- bremse am 12. Januar 1987 in die Vernehmlassung geschickt und diesen Vorschlag sehr positiv begleitet: «Die Bemühungen um eine verfassungsmäßig verankerte grif- fige Ausgabenbremse sind ausserordentlich zu begrüssen.» So der Bundesrat. Auf meine parlamentarische Anfrage nach dem Stand der Arbeiten zur Ausgabenbremse vom 20. Juni 1986 antwortete der Bundesrat ebenfalls, er messe der Ausgabenbremse hohe Priorität zu. Nun sind die Vernehmlassungsantworten eingetroffen, und der Bundesrat will plötzlich von diesem Geschäft nichts mehr wissen. Er begründet das damit, dass eine Mehrheit der Vernehmlasser das Instrument ablehne. Dazu möchte ich folgende sechs Punkte festhalten: I.Ich habe die Vernehmlassungen sehr genau studiert. Sämtliche Vernehmlasser begrüssen grundsätzlich eine dis- ziplinierte Ausgabenpolitik des Parlamentes. 2. Ich beurteile diese Vernehmlassungen nicht so vernich- tend wie der Bundesrat. Es sind einige darunter, die eine Ausgabenbrerhse grundsätzlich ablehnen. Es hat aber auch solche, die dazu gar keine Stellung nehmen, weil sie sagen: Das ist eine Kompetenzfrage zwischen Parlament und Bun- desrat; da mischen wir uns nicht ein. Und es hat wieder andere, die kritisieren, die Ausgabenbremse sei nicht gut, weil nur ein kleiner Teil der Ausgaben davon erfasst werde; alle gebundenen Ausgaben blieben davon verschont. Dies trifft jedoch in dieser absoluten Form nicht zu, weil bei vielen gesetzlich gebundenen Ausgaben durchaus ein Ermessensspielraum für Bundesrat und Parlament bei der Festsetzung der Höhe bleibt. Im Rahmen dieses Ermessens- spielraumes würde die Ausgabenbremse auch bei den gebundenen Ausgaben spielen. Wieder andere sagen, es gehe nicht an, ganze Vorlagen zu Fall zu bringen, nur weil man sich über die Differenz zwischen Bundesrat und Parla- ment nicht mit einem qualifizierten Mehr einigen könne. Das ist ein Irrtum. Die Ausgabenbremse hat natürlich nicht die gleiche Wirkung wie ein Finanzreferendum. Wenn man dort nein zum Kredit sagt, ist das Ganze beerdigt. Die Ausgaben- bremse kann aber durchaus so ausgestaltet werden, dass für den Antrag des Bundesrates das normale Abstimmungs- verfahren gilt und nur die Differenz zwischen Antrag Bun- desrat und Antrag aus dem Plenum dem qualifizierten Mehr untersteht. Damit ist niemals eine ganze Vorlage wegen der Ausgabenbremse gefährdet. 3. Einige Vernehmlasser sagen: «Ja, wir sind für die Ausga- benbremse, aber nicht jetzt; die Ausgabenbremse ist ein Instrument für schlechte Zeiten.» Ich beurteile dies anders. Die Ausgabenfreudigkeit des Parlamentes ist in guten Zeiten wesentlich grösser. Wenn wir in guten Zeiten keine Disziplin üben, werden wir in schlechten Zeiten noch schneller «hin- einrutschen». Wir haben es heute von Herrn Bundespräsi- dent Stich gehört: 199Q rechnet der Bundesrat wieder mit roten Zahlen. Wenn wir dann dieses Instrument haben wol- len, müssen wir jetzt die Schritte dazu einleiten. 4. Einige Vernehmlasser sagen, die Ausgabenbremse gefährde die Minderheiten, soziale und regionale Minderhei- ten. Das lässt sich leicht behaupten, aber wenn man die Unterlagen ansieht, stellt man fest, dass das Parlament den sozialen und den regionalen Minderheiten gegenüber grosszügiger ist als der Bundesrat und dass daran in begründeten Fällen auch das qualifizierte Mehr nichts ändern würde. Ich kann Ihnen das belegen. Wir haben z. B. folgende zusätzliche Ausgaben im sozialen Bereich beschlossen: Beiträge an die Betagtenheime; Invali- denversicherung miteinergrosszügigeren Rentenabstufung (82 zu 57 Stimmen). Da wäre leicht ein qualifiziertes Mehr zu erreichen gewesen. Ein weiteres Beispiel: Ergänzungslei- stungen (115 zu 13 Stimmen). Bei der Krankenversicherung fand gar keine Abstimmung statt; hier hat man sich opposi- tionslos dem Antrag der Kommissionsmehrheit angeschlos- sen. Auch bei den Tarifverbilligungen haben wir mehr aus- gegeben. Bei den Wohnsanierungen im Berggebiet haben wir 50 Prozent mehr beschlossen, als der Bundesrat bean- tragt hat (mit 87 zu 15 Stimmen). Es wäre auch hier unschwer gewesen, bei besserer Präsenz 101 Stimmen zu erreichen. Auch bei der Nufenenstrasse war das Parlament grosszügiger als der Bundesrat. 5. Als weiteres Gegenargument wird angeführt, die abwe- senden Mitglieder beeinflussten die Abstimmung. Das tun die abwesenden Mitglieder ja immer. Wir sind nicht gewählt, um abwesend, sondern um hier zu sein. Allerdings bin ich mir bewusst, dass Absenzen manchmal nicht zu vermeiden sind. Aber die Ausgabenbremse hat ja genau die Aufgabe, das Parlament für prioritäre Aufgaben zu sensibilisieren und zu erreichen, dass sich Zufallsentscheide im Ausgabenbe- reich nicht häufen. Wenn wir grosszügiger sein wollen, müssen wir auch wissen warum; deshalb ist unsere Präsenz eben einfach unerlässlich. 6. Das letzte Argument: Die Ausgabenbremse bringe eine ungute Kompetenzverlagerung zugunsten des Bundesrates, sie schwäche das Parlament. Es stimmt, es ist eine Kompe- tenzverlagerung zugunsten des Bundesrates. Aber solange diese demokratisch festgesetzt und mit einem Volksent- scheid abgesegnet wird, wie das bereits zweimal passiert ist, ist daran nichts Ungutes zu sehen. Persönlich begrüsse ich diese Kompetenzsteigerung für den Bundesrat. Es ist der Bundesrat, der für die Einnahmen und für die Ausgaben letztlich die Verantwortung trägt. Er bringt die Anträge so, dass sie der Finanzplanung entsprechen und wie die Bun- deseinnahmen es erlauben. Wir beschliessen die Mehraus- gaben, ohne gleichzeitig zu sagen, woher wir die Einnah- men nehmen. Wenn uns die Ausgabenbremse dazu zwingt, hier ein bisschen vorsichtiger zu werden, so kann das dem Bundesrat sicher nur recht sein. Ich komme zum Schluss und fasse zusammen: 1. Die Ausgabenbremse hat nicht das Ziel, auf Kosten der Schwachen zu sparen, sonst hätten weder der Bundesrat</w:t>
      </w:r>
    </w:p>
    <w:p>
      <w:r>
        <w:t>S.Juni 1988 N 599 Geschäftsbericht des Bundesrates noch das Parlament noch das Volk die Ausgabenbremse bis anhin so positiv beurteilen können. 2. Die Ausgabenbremse hat nicht einmal in erster Linie die Aufgabe, zu sparen, sondern sie soll das Parlament ver- mehrt darauf aufmerksam machen, dass sich die Anträge des Bundesrates am Finanzplan und an den Finanzmöglich- keiten des Bundeshaushaltes bemessen und dass wir nicht allzu leicht davon abweichen sollten. 3. Die Vernehmlassung ist nicht allzu günstig ausgefallen, aber auch nicht allzu schlecht. Sie gibt viele Anregungen, wie man das Instrument noch besser ausgestalten könnte. Geben wir dem Bundesrat die Möglichkeit, das Instrument noch zu verfeinern. Dazu müssen wir die Motion aufrechter- halten. Ich bitte Sie im Namen der Mehrheit der Finanzkommission, diese Motionen, in die viel Vorarbeit investiert worden ist und die sich auch auf Willensäusserungen des Volkes abstützen können, nicht abzuschreiben. M. Carobbio, porte-parole de la minorité: Au nom de la minorité de la Commission des finances, je vous demande de suivre le Conseil fédéral et de classer la motion. D'em- blée, j'aimerais balayer un éventuel malentendu. Je ne pense pas que la question de la discipline des dépenses soit en discussion. Nous sommes tous d'accord qu'il faut, malgré les bons résultats du compte d'Etat, être toujours discipliné en matière de dépenses. Le problème en question ici est de savoir s'il faut introduire des dispositions procédurales qui rendent plus compliquées les décisions en matière de dépenses. A mon avis, il y a des raisons d'ordre formel et d'ordre politique qui justifient l'appui de la proposition du Conseil fédéral. Comme le dit le gouvernement dans son commentaire, le projet d'arrêté fédéral qu'il a mis au point et soumis à une procédure de consultation a rencontré dans la majorité des milieux concernés une forte opposition. Mme Spoerry a cherché à interpréter cette opposition. Cela ne change pas le fait que deux tiers des réponses étaient opposées à suivre les indications du Conseil fédéral. Il semble donc assez logique que l'exécutif, prenant acte de cette réalité, a conclu que l'exercice ne méritait pas d'être poursuivi. A mon avis, il y a une autre raison d'ordre formel qui peut être invoquée en faveur de la proposition de classer la motion. En effet, je trouve fort discutable que nous exigions de la part du gouvernement la présentation de suggestions de modification de dispositions transitoires de la constitu- tion pour introduire des mesures en matière de frein aux dépenses, qui seront valables, tout au plus, jusqu'en 1994. A cette date, l'actuel régime financier de la Confédération, qui est à la base de toute notre politique des dépenses, arrivera à échéance. N'oublions pas que le Conseil fédéral est en même temps mandaté pour mettre sur pied des propositions qui nous permettent de nous doter d'un régime des finances fédé- rales définitif. Dans ces conditions, je pense qu'il a d'autres choses plus importantes à faire. Nous devons lui faciliter la tâche. Voilà pour ce qui concerne les raisons formelles. Les motifs d'ordre politique me semblent bien plus impor- tants. Tout d'abord, n'oublions pas que nous disposons déjà - malgré ce que vient d'affirmer Mme Spoerry - de beau- coup d'instruments pour tenir les dépenses sous contrôle, sans devoir recourir à des procédures telles que celles envisagées par la motion et qui risquent de compliquer notre travail, du point de vue formel et non du point de vue du contenu. Je pense, par exemple, au plan financier qui accompagne le Programme de la législature, sans oublier le contrôle constant par le biais des commissions et des débats dans cette salle. L'expérience de ces dernières années a démontré qu'il est possible de prendre des mesures de contrôle des dépenses, sans édicter d'autres normes formelles de procédure. Nous ne pouvons pas non plus oublier que le Conseil fédéral a déjà soumis récemment à ce Parlement d'autres proposi- tions qui vont dans le sens d'un renforcement du contrôle sur les dépenses. Je pense notamment à la loi fédérale sur les subventions qui est, à mon avis, beaucoup plus impor- tante qu'une disposition de procédure à l'intérieur du conseil puisque, comme vient de le dire le rapporteur de la majorité, la plus grande partie des dépenses de la Confédé- ration est liée à des textes légaux. Il faut agir sur ces derniers si l'on souhaite obtenir quelque chose. De plus, les mesures demandées par la motion introdui- raient dans notre politique budgétaire des rigidités procédu- rales peu recommandables. On risque de répéter l'expé- rience négative des réductions linéaires des dépenses, qui a provoqué passablement de dégâts dans le fonctionnement des services de l'Etat. En réalité, nous ne pouvons pas oublier qu'aujourd'hui le véritable problème des finances de la Confédération n'est plus tellement celui d'envisager de nouvelles mesures d'économie - peut-être y en a-t-il encore dans certains secteurs- mais plutôt de trouver un consensus pour réaliser de nouvelles recettes qui permettent de faire front aux nouvelles tâches que la Confédération doit accomplir. Compte tenu de ces considérations, les mesures de frein aux dépenses envisagées par la motion auraient, à coup sûr, un seul résultat: pénaliser en particulier les milieux sociale- ment défavorisés et les minorités. La démonstration que vient de faire Mme Spoerry peut être facilement combattue en rappelant toutes les mesures dont ont été victimes les cantons périphériques et les milieux plus faibles sur le plan social. Ce sont les raisons pour lesquelles je vous invite, au nom de la minorité de la Commission des finances, à suivre le Conseil fédéral et à classer la motion. Stappung: Der Bundesrat orientiert auf Seite 270 seines Geschäftsberichtes über das Projekt Effi-Querschnittmass- nahmen, das er im Jahre 1986 der Beraterfirma McKinsey übertragen hat. ' Dieser Abschnitt wirft mehr Fragen auf, als er Antworten gibt. Er nennt zwar Programme, die im Bericht der Berater- firma vorgeschlagen werden, gibt aber überhaupt keine Auskunft darüber, was der Bundesrat zu tun gedenkt und welche Programme verwirklicht werden sollen. Der Bundes- rat verschweigt auch schamhaft, wieviel Geld ihm die Firma McKinsey wert ist. Die sozialdemokratische Fraktion will wissen, wie der Bundesrat das Projekt weiterverfolgt. Auch wir haben ein grosses Interesse an einer effizient arbeiten- den Verwaltung, in welche die Bevölkerung Vertrauen hat. Aber gewisse Vorfälle der letzten Wochen - Stichwort Bun- desamt für Forstwesen und Landschaftsschutz - lassen aufhorchen. Ich halte hier klar fest: Für die Aufgabenfestle- gung ist nicht die Auffassung einer Beraterfirma das Mass aller Dinge. Entscheidend ist der Wille des Volkes und unseres Parlamentes, welche Aufgaben dieser Staat für das Allgemeinwohl zu erfüllen hat — und nicht der Wille von McKinsey. Wir verlangen deshalb vom Bundesrat die Zusi- cherung, dass dieses Rationalisierungs- und Sparprogramm nicht dazu missbraucht wird, um Privatisierungen, Staatsab- bau und Sozialabbau vorzunehmen. Ich denke beispiels- weise an die Wohnbauförderung und das Wohnungswesen, an den Wald, an die Militärversicherung, an die Versiche- rungsaufsicht, an den Kulturbereich, wo überall Projekte laufen sollen. Beim Bundespersonal selber, das bekanntlich das Effi-Pro- gramm zu einem grossen Erfolg geführt hat, sorgt das Projekt Effi-Querschnittmassnahmen der Firma McKinsey für grosse Verunsicherung. Eine ungenügende Information der Betroffenen nährt Gerüchte. Ein verunsichertes Perso- nal ist aber nicht motiviert, an Rationalisierungsprogram- men mitzuarbeiten. Es ist ein alter Lehrgrundsatz, dass solche Programme nur dann erfolgreich sein können, wenn sie vom Personal mitgetragen werden. Ich bitte den Bundesrat, diesem Punkt alle Beachtung zu schenken und die Information zu verbessern. Schliesslich noch eine letzte Bemerkung. Aufgabenüberprü- fung und Anstrengungen zur Verbesserung der Effizienz sind in einer modern geführten Verwaltung Daueraufträge. Man sollte das aber nicht damit verwechseln, dass ein Effi-</w:t>
      </w:r>
    </w:p>
    <w:p>
      <w:r>
        <w:t>Gestion du Conseil fédéral 600 N 8 juin 1988 zienzprogramm das andere jagen muss. Nach Effi, McKin- sey, Hayek, Gral, Atag-Expertise, Karasek usw. möchte das Bundespersonal wieder einmal in Ruhe arbeiten, statt zu «expertislen». Ich bitte deshalb den Bundesrat, nach Abschluss der Effi- Querschnittmassnahmen der Verwaltung eine Verschnauf- pause einzuräumen, in der sie die in den Expertisen gewon- nenen Erkenntnisse auch erfolgreich in die Praxis umsetzen kann. Züger: Ich habe ein dreiseitiges Votum vorbereitet, doch dafür scheint es wohl zu spät zu sein. Also kürze ich; für die Details gebe ich dann mein Manuskript dem geschätzten Herrn Bundespräsidenten. Der Bundesrat beurteilt den Bericht über die Auswirkungen des Personalstopps als überwiegend positiv, das Personal aus verständlichen Gründen nicht. Die Zitrone ist nun aus- gepresst. Es drängt sich, wie der Bundesrat selbst festhält, eine flexiblere Handhabung auf. Dazu zählt eine differen- zierte Anwendung: Wo Aufgaben neu übernommen werden oder gewachsen sind, müssen zusätzliche Stellen bewilligt werden; keine Befristung von Stellen; Umwandlung von Hilfskräftestellen in Etatstellen. Noch kurz die besondern Aspekte für das Personal. Ueber- belastung und Ueberzeitarbeit des Personals sind dadurch zu vermeiden, dass genügend Stellen bewilligt werden. Ver- besserungen der Anstellungsbedingungen wie Arbeitszeit- verkürzung und Zeitzuschläge für Nachtdienst werden eine entsprechende Erhöhung der Stellenbestände zur Folge haben. Das Mitspracherecht und der Rationalisierungs- schutz des Personals dürfen nicht durch Auswirkungen der Stellenplafonierung, weil beispielsweise Sachzwänge entstehen, vermindert werden. Die mit der Stellenplafonierung verbundenen Rationalisie- rungen und Reorganisationen verlangen eine intensivere Aus- und Weiterbildung auf allen Stufen, auch der Füh- rungsverantwortlichen. Der Leistungsdruck bzw. der Stress erfordern den Ausbau der Arbeitsmedizin beim Bund und der Sozialberatungen sowie die Verwirklichung von Huma- nisierungspostulaten. Auch die durch die Stellenplafonie- rung wachsende Arbeitsproduktivität muss wenigstens zum Teil an das Personal weitergegeben werden. Die Stellenpla- fonierung darf nicht zum Abbau der Sicherheit des Perso- nals oder zur Verschlechterung des Arbeitsklimas oder der Arbeitsbedingungen führen. Geschätzter Herr Bundespräsident, ich danke Ihnen im Namen Ihrer Mitarbeiter füreine angemessene Berücksichti- gung dieser sicher nicht überspitzten Forderungen. Hafner Rudolf: In Anbetracht der fortgeschrittenen Zeit beschränke ich mich auch auf die wichtigsten Punkte. Zum Bereich Informatik: Es ist ja bekanntlich so, dass die Ausgaben für die Informatik in der Bundesverwaltung weit überproportional ansteigen. Anderseits wurde uns in der Finanzkommission deutlich gesagt, dass Fachleute für den Bereich Informatik fehlen und dass man teilweise sogar ausweichen muss, indem man Informatiker privatrechtlich oder über IBM usw. engagiert. Im weiteren bestehen zweifel- los eben auch technische Probleme, wenn die Informatik . sehr rasch vorangetrieben wird. Ich zitiere einen Satz aus dem Geschäftsbericht: «Allerdings bestehen auch auf der technischen Seite noch erhebliche Hürden.» Wir haben von da her Bedenken, wenn die Informatik derart stark vorwärts- getrieben wird. In relativ krassem Gegensatz zu diesem Vorwärtstreiben der Informatik in der Verwaltung steht die Hilfsmöglichkeit der Informatik zugunsten des Parlaments. Die Informatik ist am einzelnen Parlamentarier bisher spur- los vorbeigegangen. Daher habe ich die konkrete Frage an den Bundesrat, bis wann via Parlaments- oder Dokumenta- tionsdienste für den einzelnen Parlamentarier konkret die Möglichkeit besteht, direkt Zugriff zu einem Informatikhilfs- mittel zu haben. Etwas pikant ausgedrückt: Durchaus haben wohl die meisten Parlamentarier ein Interesse daran, was in der Verwaltung vorgeht, und möchten ja auch von diesem modernen Hilfsmittel profitieren. Zum anderen Thema: Es erstaunt, wenn man hört, dass diese alte Motion «Ausgabenbremse» heute abend noch zu einem Politikum gemacht wird, denn in der Finanzkommis- sion wurde eigentlich nur sehr kurz darüber diskutiert- und jetzt soll offenbar noch eine ausführliche Diskussion stattfin- den. Schaut man diese alte Motion der Finanzkommission genauer an, stellt man fest, dass eine Verfassungsänderung vorgeschlagen wird: Im Bereiche der Finanzausgaben soll eine neue Regelung eintreten. Schon rein formal ist es ein Unding, Aussagen über Finanzen in der Verfassung festzu- schreiben. Es wäre doch primär eine Angelegenheit auf Gesetzesebene, wo man flexibler handhaben kann, oder sogar auf Verordnungsstufe, aber doch sicher nicht auf Verfassungsebene. Weiter stellen wir von seilen der grünen Fraktion fest, dass man eigentlich den Titel richtig gewählt hatte: Diskriminierung von neuen Ausgaben bzw. Diskrimi- nierung von neuen Aufgaben, weil die alten Ausgaben unbe- sehen in bisheriger Weise fortgesetzt werden. Ausgerechnet vor neue Ausgaben, die unter Umständen von grosser Bedeutung für die Umwelt oder für soziale Belange sein können, will man jetzt eine grosse Hürde einsetzen. Wenn es Frau Spoerry ernst wäre mit dieser Motion, dann hätte sie den Ordnungsantrag gestellt, die Motion zu einem anderen Zeitpunkt zu diskutieren. Heute ist keineswegs die Mehrheit des Parlaments anwesend. Es ist ja gerade etwa ein Viertel des Rats da, und von daher wäre es sicher nicht seriös, wenn man diese Motion heute abend noch rasch durchpau- ken möchte. Die grüne Fraktion ist klar für den Antrag des Bundesrates, d. h. für Abschreibung dieser Motion und in dem Sinne auch für den Minderheitsantrag der Finanzkom- mission. Bundi: Ich spreche hier nur zum Thema Schwerverkehrsab- gabe und europäische Harmonisierungsbemühungen. Es ist das ein Gegenstand, der mit dem internationalen Verkehr zu tun hat und mehrere Departemente und Bundesstellen berührt. Der Geschäftsbericht erwähnt immer noch andau- ernde Schwierigkeiten mit Italien im Zusammenhang mit unserer Schwerverkehrsabgabe. Wir wissen, dass diese als Pauschalgebühr konzipierte Abgabe nur provisorischen Charakter hat. Sie soll - so war es die Meinung von Bundes- rat und Parlament- in wenigen Jahren durch eine leistungs- abhängige Abgabe ersetzt werden. Eine solche ist gerech- ter, entspricht dem Verursacherprinzip und ebenso den in der KVP-Vorlage enthaltenen Bestimmungen. Nun hat vor kurzem eine Arbeitsgruppe des Bundes und der Finanzdi- rektorenkonferenz eine Studie herausgegeben, die aufzeigt, wie eine allgemeine treibstoffverbraüchsabhängige Motor- fahrzeugsteuer aussehen könnte. Eine derartige Steuer wäre tatsächlich vom Treibstoffverbrauch und von der Umweltbelastung her begrüssenswert, allein es fragt sich, ob die damit zusammenhängenden Nachteile wie Förderung des Tanktourismus an der Grenze, neuer Sonderfall Schweiz und relativ grosser finanzieller Aufwand nicht sehr stark ins Gewicht fielen. Obwohl diese leistungsabhängige Abgabe, wie es die Arbeitsgruppe betont, machbar und prüfenswert ist, fragt es sich, ob nicht das Augenmerk in erster Linie auf die Schwerverkehrsabgabe und auf eine auf diesem Gebiet sich abzeichnende gesamteuropäische Lösung zu richten wäre. Gegenwärtig arbeitet eine vom EG-Parlament bestellte Kom- mission sehr intensiv an einer für den ganzen EG-Raum gültigen Strassenbenützungsabgabe für den Schwerver- kehr. Diese soll verursachergerecht ausgestaltet sein und sich am Gewicht der Fahrzeuge und an den gefahrenen Kilometern orientieren. Der vor kurzem erschienene Top- man-Bericht dieser EG-Kommission zeigt die Konturen einer solchen europäischen Abgabe schon recht deutlich und realistisch auf. Er macht zugleich darauf aufmerksam, dass es nötig sei, frühzeitig die EFTA-Staaten, aber auch andere europäische Nicht-EG-Staaten in den Konsultationsprozess einzubeziehen. Wichtig ist, dass damit auch ein Staat wie die Schweiz, dem es ein wichtiges Anliegen ist, sich auch im Verkehrswesen so weit als möglich der EG anzunähern, einbezogen wird. Bei einer gesamteuropäischen Schwerver-</w:t>
      </w:r>
    </w:p>
    <w:p>
      <w:r>
        <w:t>S.Juni 1988 N 601 Geschäftsbericht des Bundesrates kehrsabgabe fielen die bedeutendsten Nachteile, die einer schweizerischen Abgabe im Alleingang anhaften, grössten- teils dahin. Der Bundesrat teilt denn auch im Geschäftsbe- richt Seite 362 die Auffassung, dass unser grundsätzliches Festhalten am Territorialprinzip nicht gegen europäische Harmonisierungsbestrebungen, die vernünftig erscheinen und machbar sind, verwendet werden dürfte. Die vorgese- hene europäische Abgabe verdient umso mehr Beachtung und Unterstützung von schweizerischer Seite, als die Umweltschutzkomponente darin stark berücksichtigt ist. Ich möchte darum dem Bundesrat am Schluss folgende Fragen stellen: Wie stark verfolgt er die europäischen Bemühungen um eine einheitliche Schwerverkehrsabgabe? Welche Stel- len stehen in Kontakt mit den EG-Gremien, die das neue Konzept erarbeiten? Ist gewährleistet, dass eventuelle schweizerische Wünsche gegenüber einer europäischen Schwerverkehrsabgabe und betreffend den Transitverkehr frühzeitig genug einfliessen oder in einem Konsultationsverfahren berücksichtigt wer- den können? Ich bin Herrn Bundespräsident dankbar, wenn er auf diese Fragen eintreten kann. Bonny: Ich habe im März 1987 eine Interpellation zur Frage der Dezentralisation von vier Bundesämtern eingereicht. Ich muss festhalten, dass die von mirzwar nicht dringlich einge- reichte Interpellation insofern einen gewissen Zeitdruck hat, als endlich einmal Klarheit über den Grundsatz geschaffen werden sollte, ob man überhaupt eine Dezentralisation will. Gemäss Sessionsprogramm wird diese Interpellation, trotz nochmaligem Insistieren, auch dieses Mal nicht an die Reihe kommen. Es herrscht also Ungewissheit im Parlament. Noch schwerwiegender ist aber, dass auch grosse Ungewissheit beim Personal in den betroffenen Bundesämtern herrscht. Seit mehr als zwei Jahren sind diese Beamten im Ungewis- sen, wie eigentlich entschieden wird. Herr Bundespräsident, ich weiss, dass letztes Jahr in den Aemtern Umfragen gemacht wurden, weil man festgestellt hat, dass dort sehr starke Personalbewegungen stattfinden. Ich möchte jetzt wissen, wieviele Leute im letzten Jahr in den vier Bundesämtern weggegangen sind und wieweit das mit der Unsicherheit des Personals wegen der Dezentralisation in Zusammenhang steht. Herr Bundespräsident, ich habe Verständnis, wenn Sie mir diese Frage jetzt nicht aus dem Stegreif beantworten können. Sollten Sie nicht in der Lage sein, präzise zu antworten, bitte ich Sie um einen schriftli- chen Bericht. Seiler Rolf, Berichterstatter: Ich nehme nur Stellung zur angesprochenen Ausgabenbremse, die übrigen Fragen wird Bundespräsident Stich beantworten. Wenn man rund fünf Jahre später eine Motion beurteilen muss, ist es immer gut, sich den Hintergrund, die Geschichte dieser Motion wieder anzuschauen. Der Hinter- grund dieser Motion war das Budget 1984. Mit dem Voran- schlag von damals wurde nicht nur eine Milliarde Defizit präsentiert, sondern auch ein Ausgabenwachstum von 10,6 Prozent. Das hatte Rückweisungsanträge zur Folge, den Wunsch nach einem neuen Voranschlag: Der eine wollte 750 Millionen Franken einsparen, der andere Antrag- steller die Ausgabensteigerung auf maximal 7 Prozent fest- legen. Der Hintergrund dieser Motion ist die Budgetbera- tung vom Dezember 1983. In dieser Not hat man das Mittel der Ausgabenbremse aus der Mottenkiste genommen. Was will nun eigentlich diese Motion? Das wurde bis jetzt nicht gesagt. Sie verlangt eine neue Uebergangsbestim- mung in der Bundesverfassung, einen Artikel 17: «Neue oder die Anträge des Bundesrates übersteigende Ausgaben bedürfen in jedem Rat der Zustimmung der Mehrheit aller Mitglieder. Ein allgemeinverbindlicher Bundesbeschluss regelt die Einzelheiten.» Und ebenfalls noch Bestandteil dieser Motion wäre eine Aenderung des Bundesgesetzes über den eidgenössischen Finanzhaushalt, nämlich Artikel 29 Absatz 3: «Enthält der Finanzplan Einnahmen, für die noch keine Rechtsgrundlage besteht, ist ein alternativer Finanzplan ohne diese Einnah- men vorzulegen.» Das sind die Begehren der Motion der Finanzkommission. Zur Ausgabenbremse: Frau Spoerry hat zu Recht gesagt, das Schweizervolk hätte schon zweimal zu einer solchen Ausgabenbremse ja gesagt (1974 und S.Juni 1975). Wir kannten bereits 1951 bis 1958 eine Ausgabenbremse. In all diesen Jahren hat diese Ausgabenbremse nie Wirkung gezeigt und wurde auch nie angewendet. Es ist nicht ganz richtig, wenn Frau Spoerry sagt, im Ständerat sei diese Motion zur Ausgabenbremse oppositionslos über die Bühne gegangen. Herr Aubert hat sich gewehrt und gesagt, was man hier eigentlich verlange, sei keine Motion, sondern lediglich ein Postulat. Auch hat er gesagt, die Ausgaben- bremse sei eine alte Geschichte. Man habe sie 1951 bis 1954 und 1955 bis 1958 gehabt- sans efficacité - und man habe sie nie angewendet. Man solle den Vorstoss nur als Postulat überweisen - er wurde dann trotzdem als Motion überwie- sen -, es genüge, wenn man sage, die Motion des National- rates solle in allen Richtungen hinsichtlich ihrer Praktikabili- tät geprüft werden. Hier sollten wir dem Bundesrat eine gewisse Flexibilität einräumen. Der Bundesrat hat eine Vorlage ausgearbeitet. Aufgrund einer Motion hätte er sie dem Parlament unterbreiten müs- sen. Er hat sie in die Vernehmlassung geschickt und nega- tive Antworten erhalten. Wir wollen hier also eine weitere Volksabstimmung über eine Ausgabenbremse. Einmal mehr wollen wir das Volk zur Urne bitten, um uns selbst Fesseln anzulegen, weil wir offenbar nicht in der Lage sind, Selbst- disziplin zu üben. Ich bitte Sie daher, dieser Abschreibung zuzustimmen, wie- derum mit einem Wort von Herr Ständerat Aubert aus dem Jahre 1983. Damals zog er seinen Antrag auf Umwandlung in ein Postulat mit folgenden Worten zurück: «Je dois dire que nous jetons de la poudre aux yeux du public.» Ich bitte Sie, dem Volk nicht auch noch Sand in die Augen zu streuen. Ich bitte Sie, diese Motion abzuschreiben. Bundespräsident Stich: Ich möchte dem Kommissionspräsi- denten und dem Sektionsreferenten für ihre Orientierungen danken. Zur Firma McKinsey ist zu sagen, dass hier Aussprachen zwischen einer Delegation der Geschäftsprüfungskommis- sion und dem Bundesrat stattgefunden haben. Wir haben uns soweit geeinigt, dass wir all die Unterlagen - also die Projekte, die wir nicht durchführen wollen, sowie die Vor- stellungen der Firma McKinsey zu den Projekten, die jewei- len abgeschlossen sind - der Geschäftsprüfungskommis- sion zur Kenntnis bringen wollen. Das heisst also nicht, dass Sie warten müssen, bis alle Projekte abgeschlossen sind. Wenn einzelne Projekte fertig sind, werden wir die Geschäftsprüfungskommission dar- über orientieren, damit Sie vergleichen können, was McKin- sey vorgeschlagen und was der Bundesrat tatsächlich gemacht hat. Im Moment wäre es nicht gut, all die Fragen von Herrn Stappung zu beantworten, denn wir möchten keine weiteren Verunsicherungen produzieren, sondern uns darauf beschränken, dass die Sache nun läuft. Wir glauben, dass dabei durchaus Verschiedenes verbessert werden kann. Umgekehrt sieht man auch bei der Stellenplafonierung, dass so grobschlächtige Massnahmen nicht auf ewige Zei- ten gut und durchsetzbar sind. Man muss sich also wieder etwas Neues überlegen und neue Formen finden. Es ist durchaus denkbar, dass wir auch von McKinsey Anregun- gen, Instrumente erhalten, die allenfalls dem Bundesrat und der Geschäftsprüfungskommission dienen können, um bei- spielsweise Personalfragen des «Zuviel» oder des «Zuwe- nig» etwas sorgfältiger und präziser abzuklären. Denn wenn man die Departemente, die Aemter oder selbst die Kollegen fragt, ob sie mehr Leute verwenden könnten, ist die Antwort selbstverständlich immer ja. Zur Frage der Dezentralisation von Herrn Bonny: Den Vor- wurf muss er nicht an mich richten, denn wir sind schon lange bereit, diese Interpellation zu beantworten. Die Dezen- tralisation wird fortgesetzt. Vielleicht wird das Bundesamt</w:t>
      </w:r>
    </w:p>
    <w:p>
      <w:r>
        <w:t>Gestion du Conseil fédéral 602 .N 8 juin 1988 für Forstwesen nicht nach Bulle dezentralisiert - das ist möglich -, dafür aber nach Ittigen, denn in Bern kann man ohnehin nichts mehr bauen. Dezentralisieren werden wir in der Zukunft so oder anders, die Frage ist nur, wieweit. Darüber können wir uns später unterhalten. Es ist richtig, Herr Hafner, Informatik ist ein heikler Punkt, und zwar, weil die Anforderungen an die Informatik sehr stark gestiegen sind, nicht nur vom Parlament, sondern auch für die Verwaltung. Wir sehen jetzt in der Vorbereitung des nächsten Budgets, dass die Anforderungen finanziell, aber auch personell so hoch sind, dass wir sie gar nicht erfüllen können. Deshalb wird man hier auch redimensionie- ren müssen, damit man nicht Projekte in Angriff nimmt, für die dann die Leute fehlen, um diese Projekte in einer ver- nünftigen Zeit durchzuziehen. Ich könnte Ihnen also nicht sagen, wann die Parlamentarier auch Direktanschlüsse erhalten. Ganz sicher werden wir aber dafür sorgen, dass sie nicht alles bekommen, sondern dass die Geheimhaltungs- und die Vertrauensvorschriften gewahrt bleiben. Ohne diese Vorschriften geht es tatsächlich nicht. Ganz kurz zur Ausgabenbremse: Ich wäre Ihnen dankbar, wenn Sie die Motion jetzt definitiv abschreiben würden. Auf der einen Seite ist es ein Ladenhüter. Wir haben den guten Willen gezeigt, dem Parlament zu helfen, sich selbst zu zähmen, aber vor allem die Kantone und die angefragten Organisationen wollten mehrheitlich eigentlich nicht mitma- chen. Sie sind klar dagegen. Wenn das Parlament auf der anderen Seite letztlich mehr ausgeben will, kann es mir drei Tage lang erzählen, wir hätten zuviel ausgegeben, um dann seelenruhig höhere Ausgaben zu beschliessen. Das ändert sich nicht. Das ist eine Frage der Haltung. Dazu braucht es keine zusätzliche Reglementiererei. Zum Schluss möchte ich Sie noch auf etwas hinweisen: Wenn Ihnen scheint, es kämen zu wenig Initiativen zur Abstimmung, so lesen Sie in den Richtliniengeschäften nach, wieviele Initiativen hängig sind. Es sind über 20 Volks- initiativen. Sie alle sollten einmal zur Volksabstimmung kommen. Ich glaube, Sie leisten dem Schweizervolk einen guten Dienst, wenn Sie es nicht mit einer unnötigen, zusätz- lichen Verfassungsabstimmung überfordern. Deshalb bitte ich Sie, diese Motion abzulehnen. Abstimmung - Vote Für den Antrag der Mehrheit 41 Stimmen Für den Antrag der Minderheit 66 Stimmen Abschreibung - Classement Präsident: Der Bundesrat beantragt gemäss Seite 11 ver- schiedene Abschreibungen. Genehmigt - Aprouvé Hier wird die Beratung dieses Geschäftes unterbrochen Le débat sur cet objet est interrompu Schluss der Sitzung um 21.00 Uhr La séance est levée à 21 h 00</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1987 Gestion du Conseil fédéral, du Tribunal fédéral et du Tribunal fédéral des assurances 1987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04 Séance Seduta Geschäftsnummer 88.021 Numéro d'objet Numero dell'oggetto Datum 08.06.1988 - 15:00 Date Data Seite 595-602 Page Pagina Ref. No</w:t>
      </w:r>
    </w:p>
    <w:p>
      <w:r>
        <w:rPr>
          <w:b/>
        </w:rPr>
        <w:t>E. 20</w:t>
      </w:r>
    </w:p>
    <w:p>
      <w:r>
        <w:t>016 358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