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87.977 vom 18. März 1988</w:t>
      </w:r>
    </w:p>
    <w:p>
      <w:r>
        <w:t>Bundesverwaltung, 1988-03-18, DE</w:t>
      </w:r>
    </w:p>
    <w:p>
      <w:r>
        <w:rPr>
          <w:b/>
        </w:rPr>
        <w:t xml:space="preserve">Quelle: </w:t>
      </w:r>
      <w:r>
        <w:t>https://mcp.opencaselaw.ch/entscheid/ch_vb_87.977</w:t>
      </w:r>
    </w:p>
    <w:p>
      <w:r>
        <w:t>FR: CH_VB 87.977 du 18 mars 1988</w:t>
      </w:r>
    </w:p>
    <w:p>
      <w:r>
        <w:t>IT: CH_VB 87.977 del 18 marzo 1988</w:t>
      </w:r>
    </w:p>
    <w:p>
      <w:pPr>
        <w:pStyle w:val="Heading2"/>
      </w:pPr>
      <w:r>
        <w:t>Erwägungen</w:t>
      </w:r>
    </w:p>
    <w:p>
      <w:r>
        <w:rPr>
          <w:b/>
        </w:rPr>
        <w:t>E. 18</w:t>
      </w:r>
    </w:p>
    <w:p>
      <w:r>
        <w:t>Januar 1988 über die Legislaturplanung 1987-1991 angekündigt, beabsichtigt er, im Rahmen der Luftreinhalte- politik die Zollbelastung zwischen verbleitem und unverblei- tem Benzin noch stärker als bisher zu differenzieren. Zu diesem Zwecke soll der Zollzuschlag auf unverbleitem Ben- zin während längstens vier Jahren um 5 Rappen je Liter gesenkt werden. Die Rückstellung wird dadurch um etwa 600 Millionen Franken schneller abgebaut. Darüber hinaus soll die bereits heute bestehende Differenzierung beim Grundzoll haushaltsneutral vergrössert werden. Diese zusätzlichen Treibstoffzoll-Differenzierungen sind, wie erwähnt, im Rahmen der Luftreinhaltepolitik zu sehen und sollen einen Anreiz für die raschere Ausserbetriebnahme älterer, schadstoffreicher Motorfahrzeuge schaffen. Die Abgasbelastung durch den Motorfahrzeugverkehr soll zudem durch weitere Luftreinhaltemassnahmen reduziert werden. Diese werden allerdings, wie im Bericht über die Legislaturfinanzplanung angekündigt, noch auf ihre Wirk- samkeit und Realisierbarkeit überprüft werden müssen. Die Botschaft über die zusätzliche Treibstoffzoll-Differenzierung soll indessen dem Parlament möglichst rasch zugeleitet werden, mit dem Ziel einer Inkraftsetzung auf Beginn 1989. Abstimmung - Vote Für den Antrag auf Diskussion Dagegen offensichtliche Mehrheit Minderheit Präsident: Der Interpellant ist von der Antwort des Bundes- rates teilweise befriedigt. #ST# 87.956 Interpellation Loretan Doppelnull-Raps. Schutz des Rehwildes Colza type 00 et protection des chevreuils Wortlaut der Interpellation vom 10. Dezember 1987 Der Doppelnull-Raps, eine neue Rapssorte, die in den Län- dern der EG bereits angebaut wird, soll nun auch in der Schweiz erprobt werden. Es liegen aus Nachbarländern alarmierende Berichte vor, die auf eine hohe Schädlichkeit, namentlich für das Rehwild, hinweisen. Ich bitte den Bun- desrat, in diesem Zusammenhang folgende Fragen zu be- antworten: 1. Wie beurteilt der Bundesrat die neue Rapssorte im Hin- blick auf die Gefährdung des Wildes, namentlich des Rehs und des Feldhasen sowie der Vögel? 2. Liegen bereits Erfahrungen bzw. Forschungsergebnisse über die Gefährlichkeit des Doppelnull-Rapses aus unserem Land vor? 3. Wenn ja, wie lauten im Detail die Abklärungs- und For- schungsergebnisse? 4. Ist der Bundesrat bereit, in eigener Kompetenz oder im Zusammenwirken mit den Kantonen einschränkende Mass- nahmen zu verfügen oder aber, bei ausgewiesener Gefähr- lichkeit, den Anbau der neuen Rapssorte überhaupt zu ver- bieten? Texte de l'interpellation du 10 décembre 1987 II est question de tester en Suisse également le colza type 00, une nouvelle variété qui est déjà cultivée dans les pays de la CEE. Or, j'ai eu connaissance d'un rapport selon lequel cette variété présente de graves dangers, notamment pour les chevreuils. C'est pourquoi je prie le Conseil fédéral de répondre aux questions suivantes: 1. Que pense-t-il du danger que représente cette variété de colza pour le gibier, en particulier pour les chevreuils et les lièvres, ainsi que pour les oiseaux? 2. A-t-on déjà fait des essais de culture de colza type 00 ou effectué des recherches sur les dangers qu'il présente? 3. Si oui, quels sont, dans le détail, les résultats de ces recherches et de ces études? 4. Le Conseil fédéral est-il disposé à prendre des mesures de restriction, de sa propre compétence ou en collaboration avec les cantons, ou, si les dangers liés à ce nouveau colza sont prouvés, à en interdire tout simplement la culture? Mitunterzeichner-Cosignataires: Béguelin, Bonny, Bonvin, Brélaz, Büttiker, Cavadini, Couchepin, Ducret, Dünki, Eisen- ring, Eppenberger Susi, Frey Walter, Giger, Graf, Grendel- meier, Günter, Humbel, Kohler, Martin Paul-René, Massy, Müller-Meilen, Oester, Petitpierre, Rohrbasser, Rutishauser, Rüttimann, Salvioni, Savary-Vaud, Schnider, Seiler Rolf, Wanner, Weber-Schwyz, Wellauer, Wiederkehr, Zwygart(35)</w:t>
      </w:r>
    </w:p>
    <w:p>
      <w:r>
        <w:t>Schweizerisches Bundesarchiv, Digitale Amtsdruckschriften Archives fédérales suisses, Publications officielles numérisées Archivio federale svizzero, Pubblicazioni ufficiali digitali Interpellation Aliesch Treibstoffzollgesetz. Anstieg der Rückstellung Interpellation Aliesch Loi sur le produit des droits sur les carburants. Augmentation de la provision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87.977 Numéro d'objet Numero dell'oggetto Datum 18.03.1988 - 08:00 Date Data Seite 464-466 Page Pagina Ref. No</w:t>
      </w:r>
    </w:p>
    <w:p>
      <w:r>
        <w:rPr>
          <w:b/>
        </w:rPr>
        <w:t>E. 20</w:t>
      </w:r>
    </w:p>
    <w:p>
      <w:r>
        <w:t>016 252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