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87.902 vom 26. September 1988</w:t>
      </w:r>
    </w:p>
    <w:p>
      <w:r>
        <w:t>Bundesverwaltung, 1988-09-26, DE</w:t>
      </w:r>
    </w:p>
    <w:p>
      <w:r>
        <w:rPr>
          <w:b/>
        </w:rPr>
        <w:t xml:space="preserve">Quelle: </w:t>
      </w:r>
      <w:r>
        <w:t>https://mcp.opencaselaw.ch/entscheid/ch_vb_87.902</w:t>
      </w:r>
    </w:p>
    <w:p>
      <w:r>
        <w:t>FR: CH_VB 87.902 du 26 septembre 1988</w:t>
      </w:r>
    </w:p>
    <w:p>
      <w:r>
        <w:t>IT: CH_VB 87.902 del 26 settembre 1988</w:t>
      </w:r>
    </w:p>
    <w:p>
      <w:pPr>
        <w:pStyle w:val="Heading2"/>
      </w:pPr>
      <w:r>
        <w:t>Volltext</w:t>
      </w:r>
    </w:p>
    <w:p>
      <w:r>
        <w:t>26. September 1988 N 1169 Motion Grendelmeier 1. de n'autoriser à partir du 1er janvier 1991 la construction d'habitations collectives, de locaux commerciaux et de bureaux destinés à être loués à des entreprises que s'ils sont équipés d'un dispositif permettant le décompte individuel de chauffage; 2. d'établir des dispositions prévoyant que les constructions antérieures à la date susmentionnée soient modernisées en ce sens d'ici 1993. 3. C'est donc à partir de cette année-là que le système de décompte individuel de chauffage deviendra obligatoire dans toute la Suisse. Mitunterzeichner - Cosignataires: Günter, Jaeger, Weder- Basel.Zwygart (4) Schriftliche Begründung - Développement par écrit Die Urheberin verzichtet auf eine Begründung und wünscht eine schriftliche Antwort. Schriftliche Stellungnahme des Bundesrates vom September 1988 Rapport écrit du Conseil fédéral de septembre 1988 In Gebäuden mit mehreren Energiebezügern (Mieter oder Miteigentümer) schafft die verbrauchsabhängige Heiz- und Warrhwasserkostenabrechnung (VHKA) einen wirkungsvol- len Energiesparanreiz. Untersuchungen im Räume Basel ergaben durchschnittliche Einsparungen von über 15 Pro- zent (vgl. Bericht «Erfolge sind messbar», Energiegesetz des Kantons Basel-Landschaft, 1985). Die VHKA kann technisch bei neuen Gebäuden ohne weiteres eingeführt werden. Dies gilt auch bei bestehenden Gebäuden ausser solchen mit einer Flächen- oder Luftheizung. Nach dem zwischen Bund und Kantonen vereinbarten Energiepolitischen Programm von 1985 sind die Kantone für die Einführung der VHKA verantwortlich. In den Kantonen Zürich, Zug, Basel-Stadt, Basel-Landschaft und Tessin wer- den die Heiz-und Warmwasserkosten in neuen Gebäuden nach Verbrauch abgerechnet. Für bestehende Gebäude, welche das grosse Energiesparpotential bilden, wird die VHKA nur von den Kantonen Basel-Stadt und Basel-Land- schaft verlangt. In den Kantonen Bern, Glarus, Freiburg, Appenzell Ausserrhoden, Appenzell Innerrhoden, St. Gallen, Graubünden, Thurgau, Waadt, Wallis, Neuenburg und Genf bestehen zwar die erforderlichen gesetzlichen Grundlagen (teilweise nur für Neubauten), werden jedoch noch nicht vollzogen. Der Bund hat mit den Kantonen in diesem Zusam- menhang folgende Unterlagen erarbeitet: -Abrechnungsmodell (1985, Bundesamt für Energiewirt- schaft in Zusammenarbeit mit der Arbeitsgruppe Mieter- Vermieter), -Muster für kantonale Vorschriften (1987, Bundesamt für Energiewirtschaft in Zusammenarbeit mit der Arbeitsgruppe «Heizkostenabrechnung» der Konferenz der kantonalen Energiefachstellen), -Wärmezählerverordnung vom 21. Mai 1986 (SR 941.231), -Gasmengenmessgeräte-Verordnung vom 4. August 1986 (SR 941.241), -Verordnung vom 4. August 1986 über Messapparate für elektrische Energie und Leistung (SR 941.251). Die Typenprüfungen der Wärmezähler wurden 1987 aufge- nommen. Mit der Prüfung der nicht-eichfähigen Heizkosten- verteiler hat das Zentralschweizerische Technikum Luzern (Ingenieurschule HTL) im Herbst 1987 begonnen. Obwohl nach einem Gutachten des Bundesamtes für Justiz vom 4. Dezember 1984 über Rechtsetzungskompetenzen des Bundes im Bereiche der verbrauchsabhängigen Heiz- und Warmwasserkostenabrechnung (Energiekostenabrech- nung, VPB 1986 50/I) die geltende Verfassung ein Bundes- obligatorium für die VHKA erlauben würde, will der Bundes- rat der bevorstehenden eneregiepolitischen Diskussion nicht vorgreifen und die Einführung der VHKA auf Bundes- ebene im Rahmen der Ausführungsgesetzgebung zum neuen Energieartikel prüfen. Schriftliche Erklärung des Bundesrates Déclaration écrite du Conseil fédéral Der Bundesrat beantragt, die beiden Motionen in Postulate umzuwandeln. #ST# 87.902 Motion Grendelmeier Individuelle Warmwasserabrechnung Comptes individuels de chauffage Wortlaut der Motion vom 9. Oktober 1987 Der Bundesrat wird aufgefordert: 1. Ab 1. Januar 1991 nur noch Neubauten von Mehrfamilien- häusern sowie für vermietete Geschäfts- und Büroräume zuzulassen, die eine individuelle Warmwasserabrechnung erlauben. 2. Altbauten sind bis 1993 entsprechend umzurüsten. 3. Ab 1993 ist das System der individuellen Warmwasserab- rechnung obligatorisch und muss gesamtschweizerisch ein- geführt sein. Texte de la motion du 9 octobre 1987 Le Conseil fédéral est chargé: 1. de n'autorisera partir du 1er janvier 1991 la construction d'habitations collectives, de locaux commerciaux et de bureaux destinés à être loués à des entreprises que s'ils sont équipés d'un dispositif permettant le décompte individuel d'eau chaude; 2. d'établir des dispositions prévoyant que les constructions antérieures à la date susmentionnée soient modernisées en ce sens d'ici 1993. 3. C'est donc à partir de cette année-là que le système de décompte individuel d'eau chaude deviendra obligatoire dans toute la Suisse. Mitunterzeichner - Cosignataires: Günter, Jaeger, Weder- Basel.Zwygart (4) Schriftliche Begründung - Développement par écrit Die Urheberin verzichtet auf eine Begründung und wünscht eine schriftliche Antwort. Schriftliche Stellungnahme des Bundesrates vom September 1988 Rapport écrit du Conseil fédéral de septembre 1988 In Gebäuden mit mehreren Energiebezügern (Mieter oder Miteigentümer) schafft die verbrauchsabhängige Heiz- und Warmwasserkostenabrechnung (VHKA) einen wirkungsvol- len Energiesparanreiz. Untersuchungen im Räume Basel ergaben durchschnittliche Einsparungen von über 15 Pro- zent (vgl. Bericht «Erfolge sind messbar», Energiegesetz des Kantons Basel-Landschaft, 1985). Die VHKA kann technisch bei neuen Gebäuden ohne weiteres eingeführt werden. Dies gilt auch bei bestehenden Gebäuden ausser solchen mit einer Flächen- oder Luftheizung. Nach dem zwischen Bund und Kantonen vereinbarten Energiepolitischen Programm von 1985 sind die Kantone für die Einführung der VHKA verantwortlich. In den Kantonen Zürich, Zug, Basel-Stadt, Basel-Landschaft und Tessin wer- den die Heiz-und Warmwasserkosten in neuen Gebäuden nach Verbrauch abgerechnet. Für bestehende Gebäude, welche das grosse Energiesparpotential bilden, wird die VHKA nur von den Kantonen Basel-Stadt und Basel-Land- schaft verlangt. In den Kantonen Bern, Glarus, Freiburg, Appenzell Ausserrhoden, Appenzell Innerrhoden, St. Gallen, Graubünden, Thurgau, Waadt, Wallis, Neuenburg und Genf bestehen zwar die erforderlichen gesetzlichen Grundlagen (teilweise nur für Neubauten), werden jedoch noch nicht</w:t>
      </w:r>
    </w:p>
    <w:p>
      <w:r>
        <w:t>Motion du groupe Adl/PEP 1170 N 26 septembre 1988 vollzogen. Der Bund hat mit den Kantonen in diesem Zusam- menhang folgende Unterlagen erarbeitet: -Abrechnungsmodell (1985, Bundesamt für Energiewirt- schaft in Zusammenarbeit mit der Arbeitsgruppe Mieter- Vermieter), -Muster für kantonale Vorschriften (1987, Bundesamt für Energiewirtschaft in Zusammenarbeit mit der Arbeitsgruppe «Heizkostenabrechnung» der Konferenz der kantonalen Energiefachstellen), -Wärmezählerverordnung vom 21. Mai 1986 (SR 941.231), -Gasmengenmessgeräte-Verordnung vom 4. August 1986 (SR 941.241), -Verordnung vom 4. August 1986 über Messapparate für elektrische Energie und Leistung (SR 941.251). Die Typenprüfungen der Wärmezähler wurden 1987 aufge- nommen. Mit der Prüfung der nicht-eichfähigen Heizkosten- verteiler hat das Zentralschweizerische Technikum Luzern (Ingenieurschule HTL) im Herbst 1987 begonnen. Obwohl nach einem Gutachten des Bundesamtes für Justiz vom 4. Dezember 1984 über Rechtsetzungskompetenzen des Bundes im Bereiche der verbrauchsabhängigen Heiz- und Warmwasserkostenabrechnung (Energiekostenabrech- nung, VPB 1986 50/I) die geltende Verfassung ein Bundes- Obligatorium für die VHKA erlauben würde, will der Bundes- rat der bevorstehenden eneregiepolitischen Diskussion nicht vorgreifen und die Einführung der VHKA auf Bundes- ebene im Rahmen der Ausführungsgesetzgebung zum neuen Energieartikel prüfen. Schriftliche Erklärung des Bundesrates Déclaration écrite du Conseil fédéral Der Bundesrat beantragt, die beiden Motionen in Postulate umzuwandeln. #ST# 87.916 Motion der LdU/EVP-Fraktion Stromspargesetz Motion du groupe Adl/PEP Loi sur les économies d'énergie Wortlaut der Motion vom 9. Oktober 1987 Der Bundesrat wird gebeten, dem Parlament möglichst bald ein Stromspargesetz zu unterbreiten. Folgende Punkte sol- len darin berücksichtigt werden: 1. Sommer-/Wintertarif nach dem Grenzkostenprinzip. 2. Uebernahme des Stromangebotes aus Kleinkraftwerken und Wärmekraftkoppelungen zu den zu dieser Tageszeit unter den Werken verrechneten Preisen. 3. Verbot von Mengenrabatten und Sonderabkommen mit Grossbezügern, ausser sie dienten dem Stromsparen. 4. Finanzielle Anreize für stromsparende Geräte (Finanzie- rung aus Umwelt- bzw. Energieabgabe). 5. Elektrische Apparate und Geräte müssen mit Angaben über deren Stromverbrauch versehen werden. 6. Ueber elektrische Raumheizung, Warmwasseraufberei- tung und Klimatisierung sind Vorschriften zu erlassen. 7. Die dezentrale Stromerzeugung (u. a. Wärmekraftkoppe- lung, Sonnen- und Windenergie) ist zu fördern. Texte de la motion du 9 octobre 1987 Le Conseil fédéral est chargé de présenter au Parlement dans les plus brefs délais un projet de loi sur les économies d'énergie. Ce projet sera élaboré compte tenu des points suivants: 1. tarif d'été et tarif d'hiver selon le principe des coûts marginaux; 2. reprise du courant électrique produit par les petites usines et par couplage chaleur-force au prix courant entre les usines à l'heure du jour ou de la nuit à laquelle le produit est livré; 3. interdiction des rabais de quantité et des contrats spé- ciaux conclus avec les gros clients, à moins qu'ils n'aient pour but d'économiser l'énergie; 4. mesures d'incitation d'ordre, financier pour promouvoir l'utilisation d'appareils permettant d'économiser de l'éner- gie (financement au moyen d'une taxe sur l'énergie ou d'une taxe de protection de l'environnement); 5. obligation de fournir avec tous les appareils électriques des indications concernant leur consommation d'énergie; 6. prescriptions relatives au chauffage électrique des locaux, à la préparation d'eau chaude et à la climatisation; 7. encouragement de la production d'énergie décentralisée (notamment par couplage chaleur-force, au moyen d'éo- liennes et de capteurs solaires). Sprecher- Porte-parole: Maeder-Appenzell Schriftliche Begründung - Développement par écrit Die Wasserkraft wird bereits in hohem Masse genutzt. Ein weiterer Ausbau kommt aus Gründen des Natur- und Hei- matschutzes nicht in Frage. Weitere Atomkraftwerke sind nach Tschernobyl in der Schweiz kaum mehr realisierbar. Die Atomtechnologie birgt zu grosse Risiken in sich. Das Problem der radioaktiven Abfälle ist immer noch ungelöst. Es ist höchste Zeit, dass mit der grossen Menge der in der Schweiz erzeugten elektrischen Energie haushälterischer umgegangen wird. Appelle für freiwilliges Stromsparen ver- hallen wirkungslos, solange durch die Elektrowirtschaft die Stromverschwendung gefördert wird. Schriftliche Stellungnahme des Bundesrates vom September 1988 Rapport écrit du Conseil fédéral de septembre 1988 Im Vernehmlassungsverfahren zum Vorentwurf für einen Energieartikel in der Bundesverfassung wurden Argumente für und gegen ein Elektrizitätswirtschaftsgesetz vorgebracht (Bericht des EVED vom September 1987 über die Auswer- tung der Vernehmlassung zum Vorentwurf Energieartikel in der Bundesverfassung). Der Bundesrat teilt grundsätzlich die Auffassung der Kantone, wonach Bundesmassnahmen nicht allein für die Elektrizität eingeführt werden sollten, sondern für alle Energieträger im Rahmen der Aisführungs- gesetzgebung zum Energieartikel. Er wird diese Erlasse gestützt auf den Verfassungsartikel vorbereiten und so aus- gestalten, dass sie wirksame Sparmassnahmen enthalten. Schriftliche Erklärung des Bundesrates Déclaration écrite du Conseil fédéral Der Bundesrat beantragt, die Motion in ein Postulat umzu- wandeln. Antrag Schule Auch als Postulat ablehnen Proposition Schule Rejeter la motion (même sous forme de postulat)</w:t>
      </w:r>
    </w:p>
    <w:p>
      <w:r>
        <w:t>Schweizerisches Bundesarchiv, Digitale Amtsdruckschriften Archives fédérales suisses, Publications officielles numérisées Archivio federale svizzero, Pubblicazioni ufficiali digitali Motion Grendelmeier Individuelle Warmwasserabrechnung Motion Grendelmeier Comptes individuels de chauffage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87.902 Numéro d'objet Numero dell'oggetto Datum 26.09.1988 - 14:30 Date Data Seite 1169-1170 Page Pagina Ref. No 20 016 649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